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2D76" w:rsidRPr="00767A93" w:rsidRDefault="004C595E" w:rsidP="002D096A">
      <w:pPr>
        <w:adjustRightInd w:val="0"/>
        <w:snapToGrid w:val="0"/>
        <w:jc w:val="center"/>
        <w:rPr>
          <w:rFonts w:eastAsia="Batang"/>
          <w:b/>
          <w:caps/>
          <w:szCs w:val="24"/>
          <w:lang w:eastAsia="ko-KR"/>
        </w:rPr>
      </w:pPr>
      <w:r w:rsidRPr="00767A93">
        <w:rPr>
          <w:rFonts w:eastAsia="Batang"/>
          <w:b/>
          <w:caps/>
          <w:szCs w:val="24"/>
          <w:lang w:eastAsia="ko-KR"/>
        </w:rPr>
        <w:t>C</w:t>
      </w:r>
      <w:r w:rsidR="00FF2D76" w:rsidRPr="00767A93">
        <w:rPr>
          <w:rFonts w:eastAsia="Batang"/>
          <w:b/>
          <w:caps/>
          <w:szCs w:val="24"/>
          <w:lang w:eastAsia="ko-KR"/>
        </w:rPr>
        <w:t xml:space="preserve">hapter </w:t>
      </w:r>
      <w:r w:rsidR="00BD0C61">
        <w:rPr>
          <w:rFonts w:eastAsia="Batang"/>
          <w:b/>
          <w:caps/>
          <w:szCs w:val="24"/>
          <w:lang w:eastAsia="ko-KR"/>
        </w:rPr>
        <w:t>3</w:t>
      </w:r>
    </w:p>
    <w:p w:rsidR="0039119D" w:rsidRPr="002D096A" w:rsidRDefault="00FF2D76" w:rsidP="002D096A">
      <w:pPr>
        <w:adjustRightInd w:val="0"/>
        <w:snapToGrid w:val="0"/>
        <w:jc w:val="center"/>
        <w:rPr>
          <w:rFonts w:eastAsia="Batang"/>
          <w:b/>
          <w:caps/>
          <w:szCs w:val="24"/>
          <w:lang w:eastAsia="ko-KR"/>
        </w:rPr>
      </w:pPr>
      <w:r w:rsidRPr="00767A93">
        <w:rPr>
          <w:rFonts w:eastAsia="Batang"/>
          <w:b/>
          <w:caps/>
          <w:szCs w:val="24"/>
          <w:lang w:eastAsia="ko-KR"/>
        </w:rPr>
        <w:t>Trade remedies</w:t>
      </w:r>
    </w:p>
    <w:p w:rsidR="0039119D" w:rsidRPr="00767A93" w:rsidRDefault="0039119D" w:rsidP="002D096A">
      <w:pPr>
        <w:jc w:val="both"/>
        <w:rPr>
          <w:szCs w:val="24"/>
        </w:rPr>
      </w:pPr>
    </w:p>
    <w:p w:rsidR="00FF2D76" w:rsidRPr="000B1C57" w:rsidRDefault="00FF2D76" w:rsidP="002D096A">
      <w:pPr>
        <w:jc w:val="center"/>
        <w:rPr>
          <w:b/>
          <w:bCs/>
          <w:caps/>
          <w:szCs w:val="24"/>
          <w:lang w:eastAsia="en-GB"/>
        </w:rPr>
      </w:pPr>
      <w:r w:rsidRPr="000B1C57">
        <w:rPr>
          <w:b/>
          <w:bCs/>
          <w:caps/>
          <w:szCs w:val="24"/>
          <w:lang w:eastAsia="en-GB"/>
        </w:rPr>
        <w:t xml:space="preserve">Section </w:t>
      </w:r>
      <w:r w:rsidR="000B1C57">
        <w:rPr>
          <w:b/>
          <w:bCs/>
          <w:caps/>
          <w:szCs w:val="24"/>
          <w:lang w:eastAsia="en-GB"/>
        </w:rPr>
        <w:t>3-</w:t>
      </w:r>
      <w:r w:rsidRPr="000B1C57">
        <w:rPr>
          <w:b/>
          <w:bCs/>
          <w:caps/>
          <w:szCs w:val="24"/>
          <w:lang w:eastAsia="en-GB"/>
        </w:rPr>
        <w:t>A</w:t>
      </w:r>
    </w:p>
    <w:p w:rsidR="00FF2D76" w:rsidRPr="000B1C57" w:rsidRDefault="000B1C57" w:rsidP="002D096A">
      <w:pPr>
        <w:jc w:val="center"/>
        <w:rPr>
          <w:b/>
          <w:bCs/>
          <w:smallCaps/>
          <w:szCs w:val="24"/>
          <w:lang w:eastAsia="en-GB"/>
        </w:rPr>
      </w:pPr>
      <w:r>
        <w:rPr>
          <w:b/>
          <w:bCs/>
          <w:smallCaps/>
          <w:szCs w:val="24"/>
          <w:lang w:eastAsia="en-GB"/>
        </w:rPr>
        <w:t>ANTI-DUMPING AND COUNTERVAILING MEASURES</w:t>
      </w:r>
    </w:p>
    <w:p w:rsidR="000B1C57" w:rsidRDefault="000B1C57" w:rsidP="002D096A">
      <w:pPr>
        <w:autoSpaceDE w:val="0"/>
        <w:autoSpaceDN w:val="0"/>
        <w:adjustRightInd w:val="0"/>
        <w:jc w:val="both"/>
        <w:rPr>
          <w:rFonts w:eastAsia="Calibri"/>
          <w:szCs w:val="24"/>
          <w:lang w:val="en-US" w:eastAsia="en-US"/>
        </w:rPr>
      </w:pPr>
    </w:p>
    <w:p w:rsidR="001B2E68" w:rsidRPr="001B2E68" w:rsidRDefault="001B2E68" w:rsidP="001B2E68">
      <w:pPr>
        <w:jc w:val="center"/>
        <w:rPr>
          <w:b/>
          <w:szCs w:val="24"/>
          <w:lang w:val="en-US" w:eastAsia="en-GB"/>
        </w:rPr>
      </w:pPr>
      <w:r w:rsidRPr="001B2E68">
        <w:rPr>
          <w:b/>
          <w:szCs w:val="24"/>
          <w:lang w:val="en-US" w:eastAsia="en-GB"/>
        </w:rPr>
        <w:t>Article 3.1</w:t>
      </w:r>
    </w:p>
    <w:p w:rsidR="001B2E68" w:rsidRDefault="001B2E68" w:rsidP="001B2E68">
      <w:pPr>
        <w:jc w:val="center"/>
        <w:rPr>
          <w:b/>
          <w:szCs w:val="24"/>
          <w:lang w:val="en-US" w:eastAsia="en-GB"/>
        </w:rPr>
      </w:pPr>
      <w:r w:rsidRPr="001B2E68">
        <w:rPr>
          <w:b/>
          <w:szCs w:val="24"/>
          <w:lang w:val="en-US" w:eastAsia="en-GB"/>
        </w:rPr>
        <w:t>General Provisions</w:t>
      </w:r>
    </w:p>
    <w:p w:rsidR="00C97EE9" w:rsidRPr="001B2E68" w:rsidRDefault="00C97EE9" w:rsidP="001B2E68">
      <w:pPr>
        <w:jc w:val="center"/>
        <w:rPr>
          <w:b/>
          <w:szCs w:val="24"/>
          <w:lang w:val="en-US" w:eastAsia="en-GB"/>
        </w:rPr>
      </w:pPr>
    </w:p>
    <w:p w:rsidR="0078315C" w:rsidRPr="00F0788F" w:rsidRDefault="0056656A" w:rsidP="00A56AAC">
      <w:pPr>
        <w:ind w:left="720" w:hanging="720"/>
        <w:jc w:val="both"/>
        <w:rPr>
          <w:szCs w:val="24"/>
        </w:rPr>
      </w:pPr>
      <w:r>
        <w:rPr>
          <w:szCs w:val="24"/>
        </w:rPr>
        <w:t>1.</w:t>
      </w:r>
      <w:r>
        <w:rPr>
          <w:szCs w:val="24"/>
        </w:rPr>
        <w:tab/>
      </w:r>
      <w:r w:rsidR="0039119D" w:rsidRPr="00F0788F">
        <w:rPr>
          <w:szCs w:val="24"/>
        </w:rPr>
        <w:t xml:space="preserve">The Parties affirm their rights and obligations arising under Article VI of </w:t>
      </w:r>
      <w:r w:rsidR="001E160C">
        <w:rPr>
          <w:szCs w:val="24"/>
        </w:rPr>
        <w:t xml:space="preserve">the </w:t>
      </w:r>
      <w:r w:rsidR="0039119D" w:rsidRPr="00F0788F">
        <w:rPr>
          <w:szCs w:val="24"/>
        </w:rPr>
        <w:t xml:space="preserve">GATT 1994, </w:t>
      </w:r>
      <w:r w:rsidR="007542DF" w:rsidRPr="00F0788F">
        <w:rPr>
          <w:szCs w:val="24"/>
        </w:rPr>
        <w:t xml:space="preserve">the Anti-Dumping Agreement </w:t>
      </w:r>
      <w:r w:rsidR="0039119D" w:rsidRPr="00F0788F">
        <w:rPr>
          <w:szCs w:val="24"/>
        </w:rPr>
        <w:t xml:space="preserve">and the </w:t>
      </w:r>
      <w:r w:rsidR="006A3717" w:rsidRPr="00F0788F">
        <w:rPr>
          <w:szCs w:val="24"/>
        </w:rPr>
        <w:t>SCM Agreement</w:t>
      </w:r>
      <w:r w:rsidR="0039119D" w:rsidRPr="00F0788F">
        <w:rPr>
          <w:szCs w:val="24"/>
        </w:rPr>
        <w:t xml:space="preserve"> and shall apply </w:t>
      </w:r>
      <w:r w:rsidR="00661F15" w:rsidRPr="00F0788F">
        <w:rPr>
          <w:szCs w:val="24"/>
        </w:rPr>
        <w:t>anti-dumping and countervailing</w:t>
      </w:r>
      <w:r w:rsidR="0039119D" w:rsidRPr="00F0788F">
        <w:rPr>
          <w:szCs w:val="24"/>
        </w:rPr>
        <w:t xml:space="preserve"> measures in accordance with the provisions of this </w:t>
      </w:r>
      <w:r w:rsidR="00641598" w:rsidRPr="00F0788F">
        <w:rPr>
          <w:szCs w:val="24"/>
        </w:rPr>
        <w:t>C</w:t>
      </w:r>
      <w:r w:rsidR="0039119D" w:rsidRPr="00F0788F">
        <w:rPr>
          <w:szCs w:val="24"/>
        </w:rPr>
        <w:t>hapter.</w:t>
      </w:r>
      <w:r w:rsidR="00661F15" w:rsidRPr="00F0788F">
        <w:rPr>
          <w:szCs w:val="24"/>
        </w:rPr>
        <w:t xml:space="preserve"> </w:t>
      </w:r>
    </w:p>
    <w:p w:rsidR="0056656A" w:rsidRDefault="0056656A" w:rsidP="0056656A">
      <w:pPr>
        <w:jc w:val="both"/>
        <w:rPr>
          <w:szCs w:val="24"/>
        </w:rPr>
      </w:pPr>
    </w:p>
    <w:p w:rsidR="00614329" w:rsidRPr="00F0788F" w:rsidRDefault="0056656A" w:rsidP="00A56AAC">
      <w:pPr>
        <w:ind w:left="720" w:hanging="720"/>
        <w:jc w:val="both"/>
        <w:rPr>
          <w:szCs w:val="24"/>
        </w:rPr>
      </w:pPr>
      <w:r>
        <w:rPr>
          <w:szCs w:val="24"/>
        </w:rPr>
        <w:t>2.</w:t>
      </w:r>
      <w:r>
        <w:rPr>
          <w:szCs w:val="24"/>
        </w:rPr>
        <w:tab/>
      </w:r>
      <w:r w:rsidR="00614329" w:rsidRPr="00F0788F">
        <w:rPr>
          <w:szCs w:val="24"/>
        </w:rPr>
        <w:t>The Parties, recognising that anti-dumping and countervailing measures can be abused to obstruct trade, agree that:</w:t>
      </w:r>
    </w:p>
    <w:p w:rsidR="001B6FC2" w:rsidRDefault="001B6FC2" w:rsidP="001B6FC2">
      <w:pPr>
        <w:pStyle w:val="ListeParagraf"/>
        <w:ind w:left="0"/>
        <w:jc w:val="both"/>
        <w:rPr>
          <w:szCs w:val="24"/>
        </w:rPr>
      </w:pPr>
    </w:p>
    <w:p w:rsidR="001B6FC2" w:rsidRDefault="001B6FC2" w:rsidP="00A56AAC">
      <w:pPr>
        <w:pStyle w:val="ListeParagraf"/>
        <w:ind w:left="1440" w:hanging="720"/>
        <w:jc w:val="both"/>
        <w:rPr>
          <w:szCs w:val="24"/>
        </w:rPr>
      </w:pPr>
      <w:r>
        <w:rPr>
          <w:szCs w:val="24"/>
        </w:rPr>
        <w:t>(a)</w:t>
      </w:r>
      <w:r>
        <w:rPr>
          <w:szCs w:val="24"/>
        </w:rPr>
        <w:tab/>
      </w:r>
      <w:proofErr w:type="gramStart"/>
      <w:r w:rsidR="002E3DF0" w:rsidRPr="00F0788F">
        <w:rPr>
          <w:szCs w:val="24"/>
        </w:rPr>
        <w:t>such</w:t>
      </w:r>
      <w:proofErr w:type="gramEnd"/>
      <w:r w:rsidR="002E3DF0" w:rsidRPr="00F0788F">
        <w:rPr>
          <w:szCs w:val="24"/>
        </w:rPr>
        <w:t xml:space="preserve"> </w:t>
      </w:r>
      <w:r w:rsidR="00A047F6" w:rsidRPr="00F0788F">
        <w:rPr>
          <w:szCs w:val="24"/>
        </w:rPr>
        <w:t>measures</w:t>
      </w:r>
      <w:r w:rsidR="00614329" w:rsidRPr="00F0788F">
        <w:rPr>
          <w:szCs w:val="24"/>
        </w:rPr>
        <w:t xml:space="preserve"> should be used in full compliance with the relevant WTO requirements and should be based on a fair and transparent system; and</w:t>
      </w:r>
    </w:p>
    <w:p w:rsidR="00170788" w:rsidRDefault="00170788" w:rsidP="00A56AAC">
      <w:pPr>
        <w:pStyle w:val="ListeParagraf"/>
        <w:ind w:left="1440" w:hanging="720"/>
        <w:jc w:val="both"/>
        <w:rPr>
          <w:szCs w:val="24"/>
        </w:rPr>
      </w:pPr>
    </w:p>
    <w:p w:rsidR="00833814" w:rsidRPr="00F0788F" w:rsidRDefault="001B6FC2" w:rsidP="00A56AAC">
      <w:pPr>
        <w:pStyle w:val="ListeParagraf"/>
        <w:ind w:left="1440" w:hanging="720"/>
        <w:jc w:val="both"/>
        <w:rPr>
          <w:szCs w:val="24"/>
        </w:rPr>
      </w:pPr>
      <w:r>
        <w:rPr>
          <w:szCs w:val="24"/>
        </w:rPr>
        <w:t>(b)</w:t>
      </w:r>
      <w:r>
        <w:rPr>
          <w:szCs w:val="24"/>
        </w:rPr>
        <w:tab/>
      </w:r>
      <w:proofErr w:type="gramStart"/>
      <w:r w:rsidR="00614329" w:rsidRPr="00F0788F">
        <w:rPr>
          <w:szCs w:val="24"/>
        </w:rPr>
        <w:t>careful</w:t>
      </w:r>
      <w:proofErr w:type="gramEnd"/>
      <w:r w:rsidR="00614329" w:rsidRPr="00F0788F">
        <w:rPr>
          <w:szCs w:val="24"/>
        </w:rPr>
        <w:t xml:space="preserve"> consideration should be given to the interests of the Party against </w:t>
      </w:r>
      <w:r w:rsidR="007C3684" w:rsidRPr="00F0788F">
        <w:rPr>
          <w:szCs w:val="24"/>
        </w:rPr>
        <w:t xml:space="preserve">which </w:t>
      </w:r>
      <w:r w:rsidR="00614329" w:rsidRPr="00F0788F">
        <w:rPr>
          <w:szCs w:val="24"/>
        </w:rPr>
        <w:t>such a measure is to be imposed.</w:t>
      </w:r>
    </w:p>
    <w:p w:rsidR="003C3E49" w:rsidRDefault="003C3E49" w:rsidP="00A106C1">
      <w:pPr>
        <w:jc w:val="both"/>
        <w:rPr>
          <w:szCs w:val="24"/>
        </w:rPr>
      </w:pPr>
    </w:p>
    <w:p w:rsidR="00614329" w:rsidRPr="00F0788F" w:rsidRDefault="003C3E49" w:rsidP="00A56AAC">
      <w:pPr>
        <w:ind w:left="720" w:hanging="720"/>
        <w:jc w:val="both"/>
        <w:rPr>
          <w:szCs w:val="24"/>
        </w:rPr>
      </w:pPr>
      <w:r>
        <w:rPr>
          <w:szCs w:val="24"/>
        </w:rPr>
        <w:t>3.</w:t>
      </w:r>
      <w:r>
        <w:rPr>
          <w:szCs w:val="24"/>
        </w:rPr>
        <w:tab/>
      </w:r>
      <w:r w:rsidR="00614329" w:rsidRPr="00F0788F">
        <w:rPr>
          <w:szCs w:val="24"/>
        </w:rPr>
        <w:t>For the purpose of this Section, origin shall be determined in accordance with the non-preferential rules of origin of the Parties.</w:t>
      </w:r>
    </w:p>
    <w:p w:rsidR="001B2E68" w:rsidRPr="00767A93" w:rsidRDefault="001B2E68" w:rsidP="002D096A">
      <w:pPr>
        <w:jc w:val="both"/>
        <w:rPr>
          <w:color w:val="0070C0"/>
          <w:szCs w:val="24"/>
        </w:rPr>
      </w:pPr>
    </w:p>
    <w:p w:rsidR="00614329" w:rsidRPr="00F0788F" w:rsidRDefault="00614329" w:rsidP="002D096A">
      <w:pPr>
        <w:jc w:val="center"/>
        <w:rPr>
          <w:b/>
          <w:szCs w:val="24"/>
          <w:lang w:val="en-US" w:eastAsia="en-GB"/>
        </w:rPr>
      </w:pPr>
      <w:r w:rsidRPr="00F0788F">
        <w:rPr>
          <w:b/>
          <w:szCs w:val="24"/>
          <w:lang w:val="en-US" w:eastAsia="en-GB"/>
        </w:rPr>
        <w:t>Article 3.2</w:t>
      </w:r>
    </w:p>
    <w:p w:rsidR="00614329" w:rsidRPr="00F0788F" w:rsidRDefault="00614329" w:rsidP="002D096A">
      <w:pPr>
        <w:jc w:val="center"/>
        <w:rPr>
          <w:b/>
          <w:szCs w:val="24"/>
          <w:lang w:val="en-US" w:eastAsia="en-GB"/>
        </w:rPr>
      </w:pPr>
      <w:r w:rsidRPr="00F0788F">
        <w:rPr>
          <w:b/>
          <w:szCs w:val="24"/>
          <w:lang w:val="en-US" w:eastAsia="en-GB"/>
        </w:rPr>
        <w:t>Transparency and Information Exchange</w:t>
      </w:r>
    </w:p>
    <w:p w:rsidR="00614329" w:rsidRPr="00767A93" w:rsidRDefault="00614329" w:rsidP="002D096A">
      <w:pPr>
        <w:jc w:val="both"/>
        <w:rPr>
          <w:color w:val="0070C0"/>
          <w:szCs w:val="24"/>
        </w:rPr>
      </w:pPr>
    </w:p>
    <w:p w:rsidR="00614329" w:rsidRPr="00873FB1" w:rsidRDefault="00614329" w:rsidP="00A56AAC">
      <w:pPr>
        <w:numPr>
          <w:ilvl w:val="0"/>
          <w:numId w:val="2"/>
        </w:numPr>
        <w:tabs>
          <w:tab w:val="clear" w:pos="375"/>
          <w:tab w:val="num" w:pos="709"/>
        </w:tabs>
        <w:ind w:left="720" w:hanging="720"/>
        <w:jc w:val="both"/>
        <w:rPr>
          <w:szCs w:val="24"/>
        </w:rPr>
      </w:pPr>
      <w:r w:rsidRPr="00873FB1">
        <w:rPr>
          <w:szCs w:val="24"/>
        </w:rPr>
        <w:t xml:space="preserve">After receipt by a Party’s competent authorities of a properly documented anti-dumping application with respect to imports from the other Party, and </w:t>
      </w:r>
      <w:r w:rsidR="00B9623F" w:rsidRPr="00873FB1">
        <w:rPr>
          <w:szCs w:val="24"/>
        </w:rPr>
        <w:t>at an early appropriate stage</w:t>
      </w:r>
      <w:r w:rsidR="00873FB1" w:rsidRPr="00873FB1">
        <w:rPr>
          <w:b/>
          <w:szCs w:val="24"/>
        </w:rPr>
        <w:t xml:space="preserve"> </w:t>
      </w:r>
      <w:r w:rsidRPr="00873FB1">
        <w:rPr>
          <w:szCs w:val="24"/>
        </w:rPr>
        <w:t>before initiating an investigation, the Party shall provide written notification to the other Party of its receipt of the application.</w:t>
      </w:r>
    </w:p>
    <w:p w:rsidR="00614329" w:rsidRPr="00873FB1" w:rsidRDefault="00614329" w:rsidP="00A56AAC">
      <w:pPr>
        <w:tabs>
          <w:tab w:val="num" w:pos="709"/>
        </w:tabs>
        <w:ind w:left="720" w:hanging="720"/>
        <w:jc w:val="both"/>
        <w:rPr>
          <w:szCs w:val="24"/>
        </w:rPr>
      </w:pPr>
    </w:p>
    <w:p w:rsidR="00614329" w:rsidRPr="00873FB1" w:rsidRDefault="00614329" w:rsidP="00A56AAC">
      <w:pPr>
        <w:numPr>
          <w:ilvl w:val="0"/>
          <w:numId w:val="2"/>
        </w:numPr>
        <w:tabs>
          <w:tab w:val="clear" w:pos="375"/>
          <w:tab w:val="num" w:pos="709"/>
        </w:tabs>
        <w:ind w:left="720" w:hanging="720"/>
        <w:jc w:val="both"/>
        <w:rPr>
          <w:szCs w:val="24"/>
        </w:rPr>
      </w:pPr>
      <w:r w:rsidRPr="00873FB1">
        <w:rPr>
          <w:szCs w:val="24"/>
        </w:rPr>
        <w:t xml:space="preserve">After receipt by a Party’s competent authorities of a properly documented countervailing duty application with respect to imports from the other Party, and </w:t>
      </w:r>
      <w:r w:rsidR="00140389" w:rsidRPr="00873FB1">
        <w:rPr>
          <w:szCs w:val="24"/>
        </w:rPr>
        <w:t>at an early appropriate stage</w:t>
      </w:r>
      <w:r w:rsidR="00873FB1">
        <w:rPr>
          <w:szCs w:val="24"/>
        </w:rPr>
        <w:t xml:space="preserve"> </w:t>
      </w:r>
      <w:r w:rsidRPr="00873FB1">
        <w:rPr>
          <w:szCs w:val="24"/>
        </w:rPr>
        <w:t>before initiating an investigation, the Party shall provide written notification to the other Party of its receipt of the application and afford the other Party the possibility to consult with its competent authorities regarding the application with a view to clarifying the factual situation and to arriving at a mutually agreed solution. The Parties shall endeavour to hold these consultations as soon as possible thereafter.</w:t>
      </w:r>
    </w:p>
    <w:p w:rsidR="00614329" w:rsidRPr="002C2736" w:rsidRDefault="00614329" w:rsidP="00A56AAC">
      <w:pPr>
        <w:tabs>
          <w:tab w:val="num" w:pos="709"/>
        </w:tabs>
        <w:ind w:left="720" w:hanging="720"/>
        <w:rPr>
          <w:color w:val="0070C0"/>
          <w:szCs w:val="24"/>
        </w:rPr>
      </w:pPr>
    </w:p>
    <w:p w:rsidR="00614329" w:rsidRPr="00FB0770" w:rsidRDefault="00614329" w:rsidP="00A56AAC">
      <w:pPr>
        <w:numPr>
          <w:ilvl w:val="0"/>
          <w:numId w:val="2"/>
        </w:numPr>
        <w:tabs>
          <w:tab w:val="clear" w:pos="375"/>
          <w:tab w:val="num" w:pos="709"/>
        </w:tabs>
        <w:ind w:left="720" w:hanging="720"/>
        <w:jc w:val="both"/>
        <w:rPr>
          <w:szCs w:val="24"/>
        </w:rPr>
      </w:pPr>
      <w:r w:rsidRPr="00FB0770">
        <w:rPr>
          <w:szCs w:val="24"/>
        </w:rPr>
        <w:t xml:space="preserve">Both Parties shall ensure, immediately after any imposition of provisional measures and in any case before final determination is made, full and meaningful disclosure of all essential facts and considerations which form the basis for the decision to apply measures. This is without prejudice to </w:t>
      </w:r>
      <w:r w:rsidR="00F432AC" w:rsidRPr="00FB0770">
        <w:rPr>
          <w:szCs w:val="24"/>
        </w:rPr>
        <w:t>Article 6.5</w:t>
      </w:r>
      <w:r w:rsidRPr="00FB0770">
        <w:rPr>
          <w:szCs w:val="24"/>
        </w:rPr>
        <w:t xml:space="preserve"> of the </w:t>
      </w:r>
      <w:r w:rsidR="00A047F6" w:rsidRPr="00FB0770">
        <w:rPr>
          <w:szCs w:val="24"/>
        </w:rPr>
        <w:t xml:space="preserve">Anti-Dumping Agreement </w:t>
      </w:r>
      <w:r w:rsidR="00A047F6" w:rsidRPr="00FB0770">
        <w:rPr>
          <w:szCs w:val="24"/>
        </w:rPr>
        <w:lastRenderedPageBreak/>
        <w:t>and Article 12.4 of the SCM Agreement.</w:t>
      </w:r>
      <w:r w:rsidRPr="00FB0770">
        <w:rPr>
          <w:szCs w:val="24"/>
        </w:rPr>
        <w:t xml:space="preserve"> </w:t>
      </w:r>
      <w:r w:rsidR="00A047F6" w:rsidRPr="00FB0770">
        <w:rPr>
          <w:szCs w:val="24"/>
        </w:rPr>
        <w:t xml:space="preserve">Any disclosure </w:t>
      </w:r>
      <w:r w:rsidRPr="00FB0770">
        <w:rPr>
          <w:szCs w:val="24"/>
        </w:rPr>
        <w:t>shall be made in writing, and allow interested parties sufficient time to make their comments.</w:t>
      </w:r>
    </w:p>
    <w:p w:rsidR="00614329" w:rsidRPr="00FB0770" w:rsidRDefault="00614329" w:rsidP="00405776">
      <w:pPr>
        <w:pStyle w:val="ListeParagraf"/>
        <w:tabs>
          <w:tab w:val="num" w:pos="567"/>
        </w:tabs>
        <w:ind w:left="567" w:hanging="720"/>
        <w:rPr>
          <w:szCs w:val="24"/>
        </w:rPr>
      </w:pPr>
    </w:p>
    <w:p w:rsidR="004B63D0" w:rsidRPr="00F72CBC" w:rsidRDefault="00614329" w:rsidP="00F72CBC">
      <w:pPr>
        <w:numPr>
          <w:ilvl w:val="0"/>
          <w:numId w:val="2"/>
        </w:numPr>
        <w:tabs>
          <w:tab w:val="clear" w:pos="375"/>
          <w:tab w:val="num" w:pos="709"/>
        </w:tabs>
        <w:ind w:left="720" w:hanging="720"/>
        <w:jc w:val="both"/>
        <w:rPr>
          <w:szCs w:val="24"/>
        </w:rPr>
      </w:pPr>
      <w:r w:rsidRPr="00FB0770">
        <w:rPr>
          <w:szCs w:val="24"/>
        </w:rPr>
        <w:t xml:space="preserve">Each interested party shall be granted the possibility to be heard in order to express their views during </w:t>
      </w:r>
      <w:r w:rsidR="002745EF" w:rsidRPr="00FB0770">
        <w:rPr>
          <w:szCs w:val="24"/>
        </w:rPr>
        <w:t>trade remedies investigations</w:t>
      </w:r>
      <w:r w:rsidRPr="00FB0770">
        <w:rPr>
          <w:szCs w:val="24"/>
        </w:rPr>
        <w:t>.</w:t>
      </w:r>
    </w:p>
    <w:p w:rsidR="004C5182" w:rsidRPr="004C5182" w:rsidRDefault="004C5182" w:rsidP="00910A5A">
      <w:pPr>
        <w:jc w:val="both"/>
        <w:rPr>
          <w:szCs w:val="24"/>
          <w:lang w:val="en-US" w:eastAsia="en-GB"/>
        </w:rPr>
      </w:pPr>
    </w:p>
    <w:p w:rsidR="00614329" w:rsidRPr="006B5973" w:rsidRDefault="00614329" w:rsidP="002D096A">
      <w:pPr>
        <w:jc w:val="center"/>
        <w:rPr>
          <w:b/>
          <w:szCs w:val="24"/>
          <w:lang w:val="en-US" w:eastAsia="en-GB"/>
        </w:rPr>
      </w:pPr>
      <w:r w:rsidRPr="006B5973">
        <w:rPr>
          <w:b/>
          <w:szCs w:val="24"/>
          <w:lang w:val="en-US" w:eastAsia="en-GB"/>
        </w:rPr>
        <w:t>Article 3.3</w:t>
      </w:r>
    </w:p>
    <w:p w:rsidR="00614329" w:rsidRPr="006B5973" w:rsidRDefault="00614329" w:rsidP="002D096A">
      <w:pPr>
        <w:jc w:val="center"/>
        <w:rPr>
          <w:b/>
          <w:szCs w:val="24"/>
          <w:lang w:val="en-US" w:eastAsia="en-GB"/>
        </w:rPr>
      </w:pPr>
      <w:r w:rsidRPr="006B5973">
        <w:rPr>
          <w:b/>
          <w:szCs w:val="24"/>
          <w:lang w:val="en-US" w:eastAsia="en-GB"/>
        </w:rPr>
        <w:t xml:space="preserve">Lesser </w:t>
      </w:r>
      <w:r w:rsidR="00982A85" w:rsidRPr="006B5973">
        <w:rPr>
          <w:b/>
          <w:szCs w:val="24"/>
          <w:lang w:val="en-US" w:eastAsia="en-GB"/>
        </w:rPr>
        <w:t>D</w:t>
      </w:r>
      <w:r w:rsidRPr="006B5973">
        <w:rPr>
          <w:b/>
          <w:szCs w:val="24"/>
          <w:lang w:val="en-US" w:eastAsia="en-GB"/>
        </w:rPr>
        <w:t xml:space="preserve">uty </w:t>
      </w:r>
      <w:r w:rsidR="00982A85" w:rsidRPr="006B5973">
        <w:rPr>
          <w:b/>
          <w:szCs w:val="24"/>
          <w:lang w:val="en-US" w:eastAsia="en-GB"/>
        </w:rPr>
        <w:t>R</w:t>
      </w:r>
      <w:r w:rsidRPr="006B5973">
        <w:rPr>
          <w:b/>
          <w:szCs w:val="24"/>
          <w:lang w:val="en-US" w:eastAsia="en-GB"/>
        </w:rPr>
        <w:t>ule</w:t>
      </w:r>
    </w:p>
    <w:p w:rsidR="0039119D" w:rsidRPr="006B5973" w:rsidRDefault="0039119D" w:rsidP="002D096A">
      <w:pPr>
        <w:jc w:val="both"/>
        <w:rPr>
          <w:szCs w:val="24"/>
        </w:rPr>
      </w:pPr>
    </w:p>
    <w:p w:rsidR="00862C33" w:rsidRPr="004B63D0" w:rsidRDefault="0039119D" w:rsidP="002D096A">
      <w:pPr>
        <w:adjustRightInd w:val="0"/>
        <w:snapToGrid w:val="0"/>
        <w:jc w:val="both"/>
        <w:rPr>
          <w:szCs w:val="24"/>
        </w:rPr>
      </w:pPr>
      <w:r w:rsidRPr="006B5973">
        <w:rPr>
          <w:szCs w:val="24"/>
        </w:rPr>
        <w:t>Should a Party decide to impose</w:t>
      </w:r>
      <w:r w:rsidR="00DE2087" w:rsidRPr="006B5973">
        <w:rPr>
          <w:szCs w:val="24"/>
        </w:rPr>
        <w:t xml:space="preserve"> any</w:t>
      </w:r>
      <w:r w:rsidRPr="006B5973">
        <w:rPr>
          <w:szCs w:val="24"/>
        </w:rPr>
        <w:t xml:space="preserve"> anti-dumping or countervailing duty, the amount of such duty shall not exceed the margin of dumping or </w:t>
      </w:r>
      <w:proofErr w:type="spellStart"/>
      <w:r w:rsidRPr="006B5973">
        <w:rPr>
          <w:szCs w:val="24"/>
        </w:rPr>
        <w:t>countervailable</w:t>
      </w:r>
      <w:proofErr w:type="spellEnd"/>
      <w:r w:rsidRPr="006B5973">
        <w:rPr>
          <w:szCs w:val="24"/>
        </w:rPr>
        <w:t xml:space="preserve"> subsidies, </w:t>
      </w:r>
      <w:r w:rsidR="00A047F6" w:rsidRPr="006B5973">
        <w:rPr>
          <w:szCs w:val="24"/>
        </w:rPr>
        <w:t>and</w:t>
      </w:r>
      <w:r w:rsidR="00314FEF" w:rsidRPr="006B5973">
        <w:rPr>
          <w:rStyle w:val="AklamaBavurusu"/>
          <w:sz w:val="24"/>
          <w:szCs w:val="24"/>
        </w:rPr>
        <w:t xml:space="preserve"> </w:t>
      </w:r>
      <w:r w:rsidR="00D54C5E" w:rsidRPr="006B5973">
        <w:rPr>
          <w:szCs w:val="24"/>
        </w:rPr>
        <w:t xml:space="preserve">it </w:t>
      </w:r>
      <w:r w:rsidR="00DA26F7" w:rsidRPr="006B5973">
        <w:rPr>
          <w:szCs w:val="24"/>
        </w:rPr>
        <w:t>is desirable that the duty</w:t>
      </w:r>
      <w:r w:rsidR="006B5973" w:rsidRPr="006B5973">
        <w:rPr>
          <w:szCs w:val="24"/>
        </w:rPr>
        <w:t xml:space="preserve"> </w:t>
      </w:r>
      <w:r w:rsidR="00D54C5E" w:rsidRPr="006B5973">
        <w:rPr>
          <w:szCs w:val="24"/>
        </w:rPr>
        <w:t xml:space="preserve">be less than the </w:t>
      </w:r>
      <w:r w:rsidRPr="006B5973">
        <w:rPr>
          <w:szCs w:val="24"/>
        </w:rPr>
        <w:t>margin if such lesser duty would be adequate to remove the injury to the domestic industry.</w:t>
      </w:r>
    </w:p>
    <w:p w:rsidR="00314FEF" w:rsidRDefault="00314FEF" w:rsidP="002D096A">
      <w:pPr>
        <w:jc w:val="both"/>
        <w:rPr>
          <w:color w:val="0070C0"/>
          <w:szCs w:val="24"/>
        </w:rPr>
      </w:pPr>
    </w:p>
    <w:p w:rsidR="001B2E68" w:rsidRPr="00A40E18" w:rsidRDefault="001B2E68" w:rsidP="002164FE">
      <w:pPr>
        <w:tabs>
          <w:tab w:val="left" w:pos="567"/>
        </w:tabs>
        <w:autoSpaceDE w:val="0"/>
        <w:autoSpaceDN w:val="0"/>
        <w:adjustRightInd w:val="0"/>
        <w:ind w:left="567" w:hanging="567"/>
        <w:contextualSpacing/>
        <w:jc w:val="center"/>
        <w:rPr>
          <w:rFonts w:eastAsia="Calibri"/>
          <w:b/>
          <w:szCs w:val="24"/>
          <w:lang w:val="en-US" w:eastAsia="en-US"/>
        </w:rPr>
      </w:pPr>
      <w:r w:rsidRPr="00A40E18">
        <w:rPr>
          <w:rFonts w:eastAsia="Calibri"/>
          <w:b/>
          <w:szCs w:val="24"/>
          <w:lang w:val="en-US" w:eastAsia="en-US"/>
        </w:rPr>
        <w:t xml:space="preserve">Article </w:t>
      </w:r>
      <w:r w:rsidR="00294C42">
        <w:rPr>
          <w:rFonts w:eastAsia="Calibri"/>
          <w:b/>
          <w:szCs w:val="24"/>
          <w:lang w:val="en-US" w:eastAsia="en-US"/>
        </w:rPr>
        <w:t>3.4</w:t>
      </w:r>
    </w:p>
    <w:p w:rsidR="001B2E68" w:rsidRPr="00A40E18" w:rsidRDefault="001B2E68" w:rsidP="002164FE">
      <w:pPr>
        <w:pStyle w:val="Default"/>
        <w:tabs>
          <w:tab w:val="left" w:pos="567"/>
        </w:tabs>
        <w:ind w:left="567" w:hanging="567"/>
        <w:jc w:val="center"/>
        <w:rPr>
          <w:rFonts w:ascii="Times New Roman" w:hAnsi="Times New Roman" w:cs="Times New Roman"/>
          <w:b/>
          <w:color w:val="auto"/>
          <w:lang w:val="en-US" w:eastAsia="en-US"/>
        </w:rPr>
      </w:pPr>
      <w:r w:rsidRPr="00A40E18">
        <w:rPr>
          <w:rFonts w:ascii="Times New Roman" w:hAnsi="Times New Roman" w:cs="Times New Roman"/>
          <w:b/>
          <w:color w:val="auto"/>
          <w:lang w:val="en-US" w:eastAsia="en-US"/>
        </w:rPr>
        <w:t>Exclusion from Bilateral Dispute Settlement and Mediation Mechanism</w:t>
      </w:r>
    </w:p>
    <w:p w:rsidR="0014388F" w:rsidRPr="00A40E18" w:rsidRDefault="0014388F" w:rsidP="0014388F">
      <w:pPr>
        <w:pStyle w:val="Default"/>
        <w:tabs>
          <w:tab w:val="left" w:pos="567"/>
        </w:tabs>
        <w:ind w:left="567"/>
        <w:jc w:val="both"/>
        <w:rPr>
          <w:rFonts w:ascii="Times New Roman" w:hAnsi="Times New Roman" w:cs="Times New Roman"/>
          <w:color w:val="auto"/>
          <w:lang w:val="en-US" w:eastAsia="en-US"/>
        </w:rPr>
      </w:pPr>
    </w:p>
    <w:p w:rsidR="001B2E68" w:rsidRPr="001B2E68" w:rsidRDefault="001B2E68" w:rsidP="0014388F">
      <w:pPr>
        <w:pStyle w:val="Default"/>
        <w:jc w:val="both"/>
        <w:rPr>
          <w:rFonts w:ascii="Times New Roman" w:hAnsi="Times New Roman" w:cs="Times New Roman"/>
          <w:color w:val="FF0000"/>
          <w:lang w:val="en-US" w:eastAsia="en-US"/>
        </w:rPr>
      </w:pPr>
      <w:r w:rsidRPr="00A40E18">
        <w:rPr>
          <w:rFonts w:ascii="Times New Roman" w:hAnsi="Times New Roman" w:cs="Times New Roman"/>
          <w:color w:val="auto"/>
          <w:lang w:val="en-US" w:eastAsia="en-US"/>
        </w:rPr>
        <w:t>The provisions of this Section shall not be subject to</w:t>
      </w:r>
      <w:r w:rsidR="006B5973">
        <w:rPr>
          <w:rFonts w:ascii="Times New Roman" w:hAnsi="Times New Roman" w:cs="Times New Roman"/>
          <w:color w:val="auto"/>
          <w:lang w:val="en-US" w:eastAsia="en-US"/>
        </w:rPr>
        <w:t xml:space="preserve"> Chapter </w:t>
      </w:r>
      <w:r w:rsidR="00847B69">
        <w:rPr>
          <w:rFonts w:ascii="Times New Roman" w:hAnsi="Times New Roman" w:cs="Times New Roman"/>
          <w:color w:val="auto"/>
          <w:lang w:val="en-US" w:eastAsia="en-US"/>
        </w:rPr>
        <w:t>17</w:t>
      </w:r>
      <w:r w:rsidR="00275280">
        <w:rPr>
          <w:rFonts w:ascii="Times New Roman" w:hAnsi="Times New Roman" w:cs="Times New Roman"/>
          <w:color w:val="auto"/>
          <w:lang w:val="en-US" w:eastAsia="en-US"/>
        </w:rPr>
        <w:t xml:space="preserve"> </w:t>
      </w:r>
      <w:r w:rsidR="006B5973">
        <w:rPr>
          <w:rFonts w:ascii="Times New Roman" w:hAnsi="Times New Roman" w:cs="Times New Roman"/>
          <w:color w:val="auto"/>
          <w:lang w:val="en-US" w:eastAsia="en-US"/>
        </w:rPr>
        <w:t>(</w:t>
      </w:r>
      <w:r w:rsidRPr="00A40E18">
        <w:rPr>
          <w:rFonts w:ascii="Times New Roman" w:hAnsi="Times New Roman" w:cs="Times New Roman"/>
          <w:color w:val="auto"/>
          <w:lang w:val="en-US" w:eastAsia="en-US"/>
        </w:rPr>
        <w:t>Dispute Settlement</w:t>
      </w:r>
      <w:r w:rsidR="006B5973">
        <w:rPr>
          <w:rFonts w:ascii="Times New Roman" w:hAnsi="Times New Roman" w:cs="Times New Roman"/>
          <w:color w:val="auto"/>
          <w:lang w:val="en-US" w:eastAsia="en-US"/>
        </w:rPr>
        <w:t xml:space="preserve">) of </w:t>
      </w:r>
      <w:r w:rsidRPr="00A40E18">
        <w:rPr>
          <w:rFonts w:ascii="Times New Roman" w:hAnsi="Times New Roman" w:cs="Times New Roman"/>
          <w:color w:val="auto"/>
          <w:lang w:val="en-US" w:eastAsia="en-US"/>
        </w:rPr>
        <w:t>this Agreement.</w:t>
      </w:r>
    </w:p>
    <w:p w:rsidR="001B2E68" w:rsidRPr="00A432AF" w:rsidRDefault="001B2E68" w:rsidP="002164FE">
      <w:pPr>
        <w:tabs>
          <w:tab w:val="left" w:pos="567"/>
        </w:tabs>
        <w:ind w:left="567" w:hanging="567"/>
        <w:jc w:val="center"/>
        <w:rPr>
          <w:bCs/>
          <w:caps/>
          <w:szCs w:val="24"/>
          <w:lang w:val="en-US" w:eastAsia="en-GB"/>
        </w:rPr>
      </w:pPr>
    </w:p>
    <w:p w:rsidR="001B2E68" w:rsidRPr="00A432AF" w:rsidRDefault="004B63D0" w:rsidP="002164FE">
      <w:pPr>
        <w:tabs>
          <w:tab w:val="left" w:pos="567"/>
        </w:tabs>
        <w:ind w:left="567" w:hanging="567"/>
        <w:jc w:val="center"/>
        <w:rPr>
          <w:b/>
          <w:szCs w:val="24"/>
        </w:rPr>
      </w:pPr>
      <w:r>
        <w:rPr>
          <w:b/>
          <w:szCs w:val="24"/>
        </w:rPr>
        <w:t>SECTION 3-B</w:t>
      </w:r>
    </w:p>
    <w:p w:rsidR="001B2E68" w:rsidRPr="00A432AF" w:rsidRDefault="001B2E68" w:rsidP="002164FE">
      <w:pPr>
        <w:tabs>
          <w:tab w:val="left" w:pos="567"/>
        </w:tabs>
        <w:ind w:left="567" w:hanging="567"/>
        <w:jc w:val="center"/>
        <w:rPr>
          <w:b/>
          <w:szCs w:val="24"/>
        </w:rPr>
      </w:pPr>
      <w:r w:rsidRPr="00A432AF">
        <w:rPr>
          <w:b/>
          <w:szCs w:val="24"/>
        </w:rPr>
        <w:t>COOPERATION IN PREVENTING CIRCUMVENTION</w:t>
      </w:r>
    </w:p>
    <w:p w:rsidR="001B2E68" w:rsidRPr="00A432AF" w:rsidRDefault="001B2E68" w:rsidP="002164FE">
      <w:pPr>
        <w:tabs>
          <w:tab w:val="left" w:pos="567"/>
        </w:tabs>
        <w:ind w:left="567" w:hanging="567"/>
        <w:rPr>
          <w:szCs w:val="24"/>
        </w:rPr>
      </w:pPr>
    </w:p>
    <w:p w:rsidR="001B2E68" w:rsidRPr="00A432AF" w:rsidRDefault="004B63D0" w:rsidP="002164FE">
      <w:pPr>
        <w:tabs>
          <w:tab w:val="left" w:pos="567"/>
        </w:tabs>
        <w:ind w:left="567" w:hanging="567"/>
        <w:jc w:val="center"/>
        <w:rPr>
          <w:b/>
          <w:szCs w:val="24"/>
        </w:rPr>
      </w:pPr>
      <w:r>
        <w:rPr>
          <w:b/>
          <w:szCs w:val="24"/>
        </w:rPr>
        <w:t>Article 3.5</w:t>
      </w:r>
    </w:p>
    <w:p w:rsidR="001B2E68" w:rsidRPr="001B2E68" w:rsidRDefault="001B2E68" w:rsidP="002164FE">
      <w:pPr>
        <w:tabs>
          <w:tab w:val="left" w:pos="567"/>
        </w:tabs>
        <w:ind w:left="567" w:hanging="567"/>
        <w:jc w:val="center"/>
        <w:rPr>
          <w:b/>
          <w:color w:val="FF0000"/>
          <w:szCs w:val="24"/>
        </w:rPr>
      </w:pPr>
      <w:r w:rsidRPr="00A432AF">
        <w:rPr>
          <w:b/>
          <w:szCs w:val="24"/>
        </w:rPr>
        <w:t>Areas of Cooperation</w:t>
      </w:r>
    </w:p>
    <w:p w:rsidR="001B2E68" w:rsidRPr="001B2E68" w:rsidRDefault="001B2E68" w:rsidP="002164FE">
      <w:pPr>
        <w:tabs>
          <w:tab w:val="left" w:pos="567"/>
        </w:tabs>
        <w:autoSpaceDE w:val="0"/>
        <w:autoSpaceDN w:val="0"/>
        <w:ind w:left="567" w:hanging="567"/>
        <w:contextualSpacing/>
        <w:jc w:val="both"/>
        <w:rPr>
          <w:color w:val="FF0000"/>
          <w:szCs w:val="24"/>
        </w:rPr>
      </w:pPr>
    </w:p>
    <w:p w:rsidR="001B2E68" w:rsidRPr="00A432AF" w:rsidRDefault="001B2E68" w:rsidP="00ED24F1">
      <w:pPr>
        <w:numPr>
          <w:ilvl w:val="0"/>
          <w:numId w:val="16"/>
        </w:numPr>
        <w:tabs>
          <w:tab w:val="left" w:pos="709"/>
        </w:tabs>
        <w:ind w:hanging="720"/>
        <w:contextualSpacing/>
        <w:jc w:val="both"/>
        <w:rPr>
          <w:szCs w:val="24"/>
        </w:rPr>
      </w:pPr>
      <w:r w:rsidRPr="00A432AF">
        <w:rPr>
          <w:szCs w:val="24"/>
        </w:rPr>
        <w:t>The Parties</w:t>
      </w:r>
      <w:r w:rsidR="00BE5568">
        <w:rPr>
          <w:szCs w:val="24"/>
        </w:rPr>
        <w:t xml:space="preserve"> </w:t>
      </w:r>
      <w:r w:rsidR="00A432AF" w:rsidRPr="00BE5568">
        <w:rPr>
          <w:szCs w:val="24"/>
        </w:rPr>
        <w:t>will endeavour</w:t>
      </w:r>
      <w:r w:rsidR="00BE5568">
        <w:rPr>
          <w:szCs w:val="24"/>
        </w:rPr>
        <w:t>,</w:t>
      </w:r>
      <w:r w:rsidR="00BE5568" w:rsidRPr="00BE5568">
        <w:rPr>
          <w:szCs w:val="24"/>
        </w:rPr>
        <w:t xml:space="preserve"> within available resources,</w:t>
      </w:r>
      <w:r w:rsidR="00A432AF" w:rsidRPr="00BE5568">
        <w:rPr>
          <w:szCs w:val="24"/>
        </w:rPr>
        <w:t xml:space="preserve"> to </w:t>
      </w:r>
      <w:r w:rsidRPr="00A432AF">
        <w:rPr>
          <w:szCs w:val="24"/>
        </w:rPr>
        <w:t>cooperate in preventing circumvention of trade remedies. The areas of cooperation are as follows:</w:t>
      </w:r>
    </w:p>
    <w:p w:rsidR="001B2E68" w:rsidRPr="001B2E68" w:rsidRDefault="001B2E68" w:rsidP="002164FE">
      <w:pPr>
        <w:tabs>
          <w:tab w:val="left" w:pos="567"/>
        </w:tabs>
        <w:ind w:left="1134" w:hanging="567"/>
        <w:contextualSpacing/>
        <w:rPr>
          <w:color w:val="FF0000"/>
          <w:szCs w:val="24"/>
        </w:rPr>
      </w:pPr>
    </w:p>
    <w:p w:rsidR="00676566" w:rsidRPr="00676566" w:rsidRDefault="001B2E68" w:rsidP="00ED24F1">
      <w:pPr>
        <w:numPr>
          <w:ilvl w:val="0"/>
          <w:numId w:val="17"/>
        </w:numPr>
        <w:tabs>
          <w:tab w:val="clear" w:pos="1495"/>
          <w:tab w:val="left" w:pos="567"/>
          <w:tab w:val="num" w:pos="2215"/>
        </w:tabs>
        <w:ind w:left="1440" w:hanging="720"/>
        <w:contextualSpacing/>
        <w:rPr>
          <w:bCs/>
          <w:szCs w:val="24"/>
        </w:rPr>
      </w:pPr>
      <w:r w:rsidRPr="0031157A">
        <w:rPr>
          <w:szCs w:val="24"/>
        </w:rPr>
        <w:t>forwarding questionnaires and other documents to interested parties;</w:t>
      </w:r>
    </w:p>
    <w:p w:rsidR="00676566" w:rsidRPr="00B63E81" w:rsidRDefault="00676566" w:rsidP="00ED24F1">
      <w:pPr>
        <w:tabs>
          <w:tab w:val="left" w:pos="567"/>
        </w:tabs>
        <w:ind w:left="1440"/>
        <w:contextualSpacing/>
        <w:rPr>
          <w:bCs/>
          <w:szCs w:val="24"/>
        </w:rPr>
      </w:pPr>
    </w:p>
    <w:p w:rsidR="001B2E68" w:rsidRPr="00B63E81" w:rsidRDefault="001B2E68" w:rsidP="00FC1D42">
      <w:pPr>
        <w:numPr>
          <w:ilvl w:val="0"/>
          <w:numId w:val="17"/>
        </w:numPr>
        <w:tabs>
          <w:tab w:val="clear" w:pos="1495"/>
          <w:tab w:val="left" w:pos="567"/>
          <w:tab w:val="num" w:pos="2215"/>
        </w:tabs>
        <w:ind w:left="1440" w:hanging="720"/>
        <w:contextualSpacing/>
        <w:rPr>
          <w:bCs/>
          <w:szCs w:val="24"/>
        </w:rPr>
      </w:pPr>
      <w:r w:rsidRPr="00B63E81">
        <w:rPr>
          <w:szCs w:val="24"/>
        </w:rPr>
        <w:t xml:space="preserve">exchanging information </w:t>
      </w:r>
      <w:r w:rsidR="00A83BCA" w:rsidRPr="00B63E81">
        <w:rPr>
          <w:szCs w:val="24"/>
        </w:rPr>
        <w:t>relating to investigation</w:t>
      </w:r>
      <w:r w:rsidR="0082092C" w:rsidRPr="00B63E81">
        <w:rPr>
          <w:szCs w:val="24"/>
        </w:rPr>
        <w:t>s</w:t>
      </w:r>
      <w:r w:rsidR="006B4112" w:rsidRPr="00B63E81">
        <w:rPr>
          <w:szCs w:val="24"/>
        </w:rPr>
        <w:t xml:space="preserve">; </w:t>
      </w:r>
      <w:r w:rsidR="00FF71A6" w:rsidRPr="00B63E81">
        <w:rPr>
          <w:szCs w:val="24"/>
        </w:rPr>
        <w:t>and</w:t>
      </w:r>
    </w:p>
    <w:p w:rsidR="00676566" w:rsidRDefault="00676566" w:rsidP="00FC1D42">
      <w:pPr>
        <w:tabs>
          <w:tab w:val="left" w:pos="567"/>
        </w:tabs>
        <w:ind w:left="1440" w:hanging="720"/>
        <w:contextualSpacing/>
        <w:rPr>
          <w:szCs w:val="24"/>
        </w:rPr>
      </w:pPr>
    </w:p>
    <w:p w:rsidR="001B2E68" w:rsidRPr="007015DB" w:rsidRDefault="00676566" w:rsidP="00FC1D42">
      <w:pPr>
        <w:tabs>
          <w:tab w:val="left" w:pos="567"/>
        </w:tabs>
        <w:ind w:left="1440" w:hanging="720"/>
        <w:contextualSpacing/>
        <w:rPr>
          <w:szCs w:val="24"/>
        </w:rPr>
      </w:pPr>
      <w:r>
        <w:rPr>
          <w:szCs w:val="24"/>
        </w:rPr>
        <w:t xml:space="preserve">(c) </w:t>
      </w:r>
      <w:r>
        <w:rPr>
          <w:szCs w:val="24"/>
        </w:rPr>
        <w:tab/>
      </w:r>
      <w:proofErr w:type="gramStart"/>
      <w:r w:rsidR="001B2E68" w:rsidRPr="00676566">
        <w:rPr>
          <w:szCs w:val="24"/>
        </w:rPr>
        <w:t>any</w:t>
      </w:r>
      <w:proofErr w:type="gramEnd"/>
      <w:r w:rsidR="001B2E68" w:rsidRPr="00676566">
        <w:rPr>
          <w:szCs w:val="24"/>
        </w:rPr>
        <w:t xml:space="preserve"> other possible areas to be mutually agreed by the Parties.</w:t>
      </w:r>
    </w:p>
    <w:p w:rsidR="001B2E68" w:rsidRPr="0031157A" w:rsidRDefault="001B2E68" w:rsidP="002164FE">
      <w:pPr>
        <w:tabs>
          <w:tab w:val="left" w:pos="567"/>
        </w:tabs>
        <w:ind w:left="567" w:hanging="567"/>
        <w:rPr>
          <w:b/>
          <w:bCs/>
          <w:szCs w:val="24"/>
        </w:rPr>
      </w:pPr>
    </w:p>
    <w:p w:rsidR="001B2E68" w:rsidRPr="00A432AF" w:rsidRDefault="001B2E68" w:rsidP="00FC1D42">
      <w:pPr>
        <w:numPr>
          <w:ilvl w:val="0"/>
          <w:numId w:val="16"/>
        </w:numPr>
        <w:tabs>
          <w:tab w:val="left" w:pos="709"/>
        </w:tabs>
        <w:ind w:hanging="720"/>
        <w:contextualSpacing/>
        <w:jc w:val="both"/>
        <w:rPr>
          <w:b/>
          <w:bCs/>
          <w:szCs w:val="24"/>
        </w:rPr>
      </w:pPr>
      <w:r w:rsidRPr="00A432AF">
        <w:rPr>
          <w:szCs w:val="24"/>
        </w:rPr>
        <w:t>Nothing in this Section shall be construed to require the other Party to furnish or allow access to confidential information pursuant to this Chapter the disclosure of which it considers would:</w:t>
      </w:r>
    </w:p>
    <w:p w:rsidR="001B2E68" w:rsidRPr="00A432AF" w:rsidRDefault="001B2E68" w:rsidP="002164FE">
      <w:pPr>
        <w:tabs>
          <w:tab w:val="left" w:pos="567"/>
        </w:tabs>
        <w:ind w:left="1287" w:hanging="567"/>
        <w:contextualSpacing/>
        <w:jc w:val="both"/>
        <w:rPr>
          <w:b/>
          <w:bCs/>
          <w:szCs w:val="24"/>
        </w:rPr>
      </w:pPr>
    </w:p>
    <w:p w:rsidR="001B2E68" w:rsidRPr="00A432AF" w:rsidRDefault="001B2E68" w:rsidP="00FC1D42">
      <w:pPr>
        <w:numPr>
          <w:ilvl w:val="0"/>
          <w:numId w:val="18"/>
        </w:numPr>
        <w:tabs>
          <w:tab w:val="clear" w:pos="720"/>
          <w:tab w:val="left" w:pos="567"/>
          <w:tab w:val="num" w:pos="1440"/>
        </w:tabs>
        <w:ind w:left="1440" w:hanging="720"/>
        <w:contextualSpacing/>
        <w:jc w:val="both"/>
        <w:rPr>
          <w:b/>
          <w:bCs/>
          <w:szCs w:val="24"/>
        </w:rPr>
      </w:pPr>
      <w:r w:rsidRPr="00A432AF">
        <w:rPr>
          <w:szCs w:val="24"/>
        </w:rPr>
        <w:t>be contrary to the public interest as determined by its laws;</w:t>
      </w:r>
    </w:p>
    <w:p w:rsidR="001B2E68" w:rsidRPr="00A432AF" w:rsidRDefault="001B2E68" w:rsidP="00FC1D42">
      <w:pPr>
        <w:tabs>
          <w:tab w:val="left" w:pos="567"/>
        </w:tabs>
        <w:ind w:left="1440" w:hanging="720"/>
        <w:contextualSpacing/>
        <w:jc w:val="both"/>
        <w:rPr>
          <w:b/>
          <w:bCs/>
          <w:szCs w:val="24"/>
        </w:rPr>
      </w:pPr>
    </w:p>
    <w:p w:rsidR="001B2E68" w:rsidRPr="00A432AF" w:rsidRDefault="001B2E68" w:rsidP="00FC1D42">
      <w:pPr>
        <w:numPr>
          <w:ilvl w:val="0"/>
          <w:numId w:val="18"/>
        </w:numPr>
        <w:tabs>
          <w:tab w:val="clear" w:pos="720"/>
          <w:tab w:val="left" w:pos="567"/>
          <w:tab w:val="num" w:pos="1440"/>
        </w:tabs>
        <w:ind w:left="1440" w:hanging="720"/>
        <w:contextualSpacing/>
        <w:jc w:val="both"/>
        <w:rPr>
          <w:b/>
          <w:bCs/>
          <w:szCs w:val="24"/>
        </w:rPr>
      </w:pPr>
      <w:r w:rsidRPr="00A432AF">
        <w:rPr>
          <w:szCs w:val="24"/>
        </w:rPr>
        <w:t>be contrary to any of its laws, including but not limited to, to those protecting personal data or financial affairs and accounts of individual customers of financial institution;</w:t>
      </w:r>
    </w:p>
    <w:p w:rsidR="001B2E68" w:rsidRPr="00A432AF" w:rsidRDefault="001B2E68" w:rsidP="00FC1D42">
      <w:pPr>
        <w:tabs>
          <w:tab w:val="left" w:pos="567"/>
        </w:tabs>
        <w:ind w:left="1440" w:hanging="720"/>
        <w:contextualSpacing/>
        <w:jc w:val="both"/>
        <w:rPr>
          <w:b/>
          <w:bCs/>
          <w:szCs w:val="24"/>
        </w:rPr>
      </w:pPr>
    </w:p>
    <w:p w:rsidR="001B2E68" w:rsidRPr="00A432AF" w:rsidRDefault="001B2E68" w:rsidP="00FC1D42">
      <w:pPr>
        <w:numPr>
          <w:ilvl w:val="0"/>
          <w:numId w:val="18"/>
        </w:numPr>
        <w:tabs>
          <w:tab w:val="clear" w:pos="720"/>
          <w:tab w:val="left" w:pos="567"/>
          <w:tab w:val="num" w:pos="1440"/>
        </w:tabs>
        <w:ind w:left="1440" w:hanging="720"/>
        <w:contextualSpacing/>
        <w:jc w:val="both"/>
        <w:rPr>
          <w:b/>
          <w:bCs/>
          <w:szCs w:val="24"/>
        </w:rPr>
      </w:pPr>
      <w:r w:rsidRPr="00A432AF">
        <w:rPr>
          <w:szCs w:val="24"/>
        </w:rPr>
        <w:t xml:space="preserve">impede law enforcement; </w:t>
      </w:r>
      <w:r w:rsidR="007354AD">
        <w:rPr>
          <w:szCs w:val="24"/>
        </w:rPr>
        <w:t>or</w:t>
      </w:r>
    </w:p>
    <w:p w:rsidR="001B2E68" w:rsidRPr="00A432AF" w:rsidRDefault="001B2E68" w:rsidP="00FC1D42">
      <w:pPr>
        <w:tabs>
          <w:tab w:val="left" w:pos="567"/>
        </w:tabs>
        <w:ind w:left="1440" w:hanging="720"/>
        <w:contextualSpacing/>
        <w:jc w:val="both"/>
        <w:rPr>
          <w:b/>
          <w:bCs/>
          <w:szCs w:val="24"/>
        </w:rPr>
      </w:pPr>
    </w:p>
    <w:p w:rsidR="001B2E68" w:rsidRPr="00A432AF" w:rsidRDefault="001B2E68" w:rsidP="00FC1D42">
      <w:pPr>
        <w:numPr>
          <w:ilvl w:val="0"/>
          <w:numId w:val="18"/>
        </w:numPr>
        <w:tabs>
          <w:tab w:val="clear" w:pos="720"/>
          <w:tab w:val="left" w:pos="567"/>
          <w:tab w:val="num" w:pos="1440"/>
        </w:tabs>
        <w:ind w:left="1440" w:hanging="720"/>
        <w:contextualSpacing/>
        <w:jc w:val="both"/>
        <w:rPr>
          <w:b/>
          <w:bCs/>
          <w:szCs w:val="24"/>
        </w:rPr>
      </w:pPr>
      <w:proofErr w:type="gramStart"/>
      <w:r w:rsidRPr="00A432AF">
        <w:rPr>
          <w:szCs w:val="24"/>
        </w:rPr>
        <w:t>prejudice</w:t>
      </w:r>
      <w:proofErr w:type="gramEnd"/>
      <w:r w:rsidRPr="00A432AF">
        <w:rPr>
          <w:szCs w:val="24"/>
        </w:rPr>
        <w:t xml:space="preserve"> legitimate commercial interests, which may include competitive  position of particular enterprises, public or private.</w:t>
      </w:r>
    </w:p>
    <w:p w:rsidR="001B2E68" w:rsidRPr="00A432AF" w:rsidRDefault="001B2E68" w:rsidP="002164FE">
      <w:pPr>
        <w:tabs>
          <w:tab w:val="left" w:pos="567"/>
        </w:tabs>
        <w:ind w:left="567" w:hanging="567"/>
        <w:contextualSpacing/>
        <w:jc w:val="both"/>
        <w:rPr>
          <w:b/>
          <w:bCs/>
          <w:szCs w:val="24"/>
        </w:rPr>
      </w:pPr>
    </w:p>
    <w:p w:rsidR="001B2E68" w:rsidRPr="00A432AF" w:rsidRDefault="001B2E68" w:rsidP="00FC1D42">
      <w:pPr>
        <w:numPr>
          <w:ilvl w:val="0"/>
          <w:numId w:val="16"/>
        </w:numPr>
        <w:tabs>
          <w:tab w:val="left" w:pos="709"/>
        </w:tabs>
        <w:ind w:hanging="720"/>
        <w:contextualSpacing/>
        <w:jc w:val="both"/>
        <w:rPr>
          <w:b/>
          <w:bCs/>
          <w:szCs w:val="24"/>
        </w:rPr>
      </w:pPr>
      <w:r w:rsidRPr="00A432AF">
        <w:rPr>
          <w:szCs w:val="24"/>
        </w:rPr>
        <w:t>Where a Party provides information to the other Party in accordance with this Section and designates the information as confidential, the Party receiving the information shall maintain the confidentiality of the information, use it only for the purposes specified by the Party providing the information, and not disclose it without specific written permission of the Party providing the information.</w:t>
      </w:r>
    </w:p>
    <w:p w:rsidR="001B2E68" w:rsidRPr="00A432AF" w:rsidRDefault="001B2E68" w:rsidP="00FC1D42">
      <w:pPr>
        <w:tabs>
          <w:tab w:val="left" w:pos="709"/>
        </w:tabs>
        <w:ind w:left="720" w:hanging="720"/>
        <w:contextualSpacing/>
        <w:jc w:val="both"/>
        <w:rPr>
          <w:b/>
          <w:bCs/>
          <w:szCs w:val="24"/>
        </w:rPr>
      </w:pPr>
    </w:p>
    <w:p w:rsidR="001B2E68" w:rsidRPr="00A432AF" w:rsidRDefault="001B2E68" w:rsidP="00FC1D42">
      <w:pPr>
        <w:numPr>
          <w:ilvl w:val="0"/>
          <w:numId w:val="16"/>
        </w:numPr>
        <w:tabs>
          <w:tab w:val="left" w:pos="709"/>
        </w:tabs>
        <w:ind w:hanging="720"/>
        <w:jc w:val="both"/>
        <w:rPr>
          <w:b/>
          <w:bCs/>
          <w:szCs w:val="24"/>
        </w:rPr>
      </w:pPr>
      <w:r w:rsidRPr="00A432AF">
        <w:rPr>
          <w:szCs w:val="24"/>
        </w:rPr>
        <w:t xml:space="preserve">Chapter </w:t>
      </w:r>
      <w:r w:rsidR="00275280">
        <w:rPr>
          <w:szCs w:val="24"/>
        </w:rPr>
        <w:t>18</w:t>
      </w:r>
      <w:r w:rsidR="00275280" w:rsidRPr="00275280">
        <w:rPr>
          <w:szCs w:val="24"/>
        </w:rPr>
        <w:t xml:space="preserve"> </w:t>
      </w:r>
      <w:r w:rsidRPr="00275280">
        <w:rPr>
          <w:szCs w:val="24"/>
        </w:rPr>
        <w:t>(Institutional</w:t>
      </w:r>
      <w:r w:rsidR="00B74620">
        <w:rPr>
          <w:szCs w:val="24"/>
        </w:rPr>
        <w:t>, General and Final</w:t>
      </w:r>
      <w:r w:rsidRPr="00275280">
        <w:rPr>
          <w:szCs w:val="24"/>
        </w:rPr>
        <w:t xml:space="preserve"> Provisions) and Chapter </w:t>
      </w:r>
      <w:r w:rsidR="00275280">
        <w:rPr>
          <w:szCs w:val="24"/>
        </w:rPr>
        <w:t>17</w:t>
      </w:r>
      <w:r w:rsidR="00275280" w:rsidRPr="00275280">
        <w:rPr>
          <w:szCs w:val="24"/>
        </w:rPr>
        <w:t xml:space="preserve"> </w:t>
      </w:r>
      <w:r w:rsidRPr="00275280">
        <w:rPr>
          <w:szCs w:val="24"/>
        </w:rPr>
        <w:t>(Dispute Settlement) shall not apply to this Section.</w:t>
      </w:r>
    </w:p>
    <w:p w:rsidR="0031626E" w:rsidRDefault="0031626E" w:rsidP="0031626E">
      <w:pPr>
        <w:rPr>
          <w:bCs/>
          <w:caps/>
          <w:szCs w:val="24"/>
          <w:lang w:eastAsia="en-GB"/>
        </w:rPr>
      </w:pPr>
    </w:p>
    <w:p w:rsidR="000E6D82" w:rsidRPr="000B1C57" w:rsidRDefault="000E6D82" w:rsidP="002D096A">
      <w:pPr>
        <w:autoSpaceDE w:val="0"/>
        <w:autoSpaceDN w:val="0"/>
        <w:adjustRightInd w:val="0"/>
        <w:jc w:val="center"/>
        <w:rPr>
          <w:rFonts w:eastAsia="Calibri"/>
          <w:b/>
          <w:iCs/>
          <w:color w:val="000000"/>
          <w:szCs w:val="24"/>
          <w:lang w:val="en-US" w:eastAsia="en-US"/>
        </w:rPr>
      </w:pPr>
      <w:r w:rsidRPr="000B1C57">
        <w:rPr>
          <w:rFonts w:eastAsia="Calibri"/>
          <w:b/>
          <w:iCs/>
          <w:color w:val="000000"/>
          <w:szCs w:val="24"/>
          <w:lang w:val="en-US" w:eastAsia="en-US"/>
        </w:rPr>
        <w:t xml:space="preserve">SECTION </w:t>
      </w:r>
      <w:r w:rsidR="000B1C57">
        <w:rPr>
          <w:rFonts w:eastAsia="Calibri"/>
          <w:b/>
          <w:iCs/>
          <w:color w:val="000000"/>
          <w:szCs w:val="24"/>
          <w:lang w:val="en-US" w:eastAsia="en-US"/>
        </w:rPr>
        <w:t>3-</w:t>
      </w:r>
      <w:r w:rsidR="004B63D0">
        <w:rPr>
          <w:rFonts w:eastAsia="Calibri"/>
          <w:b/>
          <w:iCs/>
          <w:color w:val="000000"/>
          <w:szCs w:val="24"/>
          <w:lang w:val="en-US" w:eastAsia="en-US"/>
        </w:rPr>
        <w:t>C</w:t>
      </w:r>
    </w:p>
    <w:p w:rsidR="000E6D82" w:rsidRDefault="000B1C57" w:rsidP="002D096A">
      <w:pPr>
        <w:autoSpaceDE w:val="0"/>
        <w:autoSpaceDN w:val="0"/>
        <w:adjustRightInd w:val="0"/>
        <w:jc w:val="center"/>
        <w:rPr>
          <w:rFonts w:eastAsia="Calibri"/>
          <w:b/>
          <w:color w:val="000000"/>
          <w:szCs w:val="24"/>
          <w:lang w:val="en-US" w:eastAsia="en-US"/>
        </w:rPr>
      </w:pPr>
      <w:r>
        <w:rPr>
          <w:rFonts w:eastAsia="Calibri"/>
          <w:b/>
          <w:color w:val="000000"/>
          <w:szCs w:val="24"/>
          <w:lang w:val="en-US" w:eastAsia="en-US"/>
        </w:rPr>
        <w:t>GLOBAL SAFEGUARD MEASURES</w:t>
      </w:r>
    </w:p>
    <w:p w:rsidR="000E6D82" w:rsidRPr="00767A93" w:rsidRDefault="000E6D82" w:rsidP="002D096A">
      <w:pPr>
        <w:autoSpaceDE w:val="0"/>
        <w:autoSpaceDN w:val="0"/>
        <w:adjustRightInd w:val="0"/>
        <w:rPr>
          <w:rFonts w:eastAsia="Calibri"/>
          <w:color w:val="000000"/>
          <w:szCs w:val="24"/>
          <w:lang w:val="en-US" w:eastAsia="en-US"/>
        </w:rPr>
      </w:pPr>
    </w:p>
    <w:p w:rsidR="000E6D82" w:rsidRPr="002D096A" w:rsidRDefault="004B63D0" w:rsidP="002D096A">
      <w:pPr>
        <w:autoSpaceDE w:val="0"/>
        <w:autoSpaceDN w:val="0"/>
        <w:adjustRightInd w:val="0"/>
        <w:jc w:val="center"/>
        <w:rPr>
          <w:rFonts w:eastAsia="Calibri"/>
          <w:b/>
          <w:color w:val="000000"/>
          <w:szCs w:val="24"/>
          <w:lang w:val="en-US" w:eastAsia="en-US"/>
        </w:rPr>
      </w:pPr>
      <w:r>
        <w:rPr>
          <w:rFonts w:eastAsia="Calibri"/>
          <w:b/>
          <w:color w:val="000000"/>
          <w:szCs w:val="24"/>
          <w:lang w:val="en-US" w:eastAsia="en-US"/>
        </w:rPr>
        <w:t>Article 3.6</w:t>
      </w:r>
    </w:p>
    <w:p w:rsidR="001B2E68" w:rsidRPr="001B2E68" w:rsidRDefault="00D7621B" w:rsidP="001B2E68">
      <w:pPr>
        <w:pStyle w:val="Default"/>
        <w:spacing w:line="280" w:lineRule="exact"/>
        <w:jc w:val="center"/>
        <w:rPr>
          <w:rFonts w:ascii="Times New Roman" w:hAnsi="Times New Roman" w:cs="Times New Roman"/>
          <w:b/>
          <w:lang w:val="en-US" w:eastAsia="en-US"/>
        </w:rPr>
      </w:pPr>
      <w:r>
        <w:rPr>
          <w:rFonts w:ascii="Times New Roman" w:hAnsi="Times New Roman" w:cs="Times New Roman"/>
          <w:b/>
          <w:color w:val="auto"/>
          <w:lang w:val="en-US" w:eastAsia="en-US"/>
        </w:rPr>
        <w:t>Application of Global Safeguard Measures</w:t>
      </w:r>
    </w:p>
    <w:p w:rsidR="00E30D25" w:rsidRDefault="00E30D25" w:rsidP="00FF71A6">
      <w:pPr>
        <w:pStyle w:val="AralkYok"/>
        <w:rPr>
          <w:rFonts w:eastAsia="Calibri"/>
          <w:lang w:val="en-US" w:eastAsia="en-US"/>
        </w:rPr>
      </w:pPr>
    </w:p>
    <w:p w:rsidR="000E6D82" w:rsidRDefault="000E6D82" w:rsidP="00271F54">
      <w:pPr>
        <w:numPr>
          <w:ilvl w:val="0"/>
          <w:numId w:val="7"/>
        </w:numPr>
        <w:autoSpaceDE w:val="0"/>
        <w:autoSpaceDN w:val="0"/>
        <w:adjustRightInd w:val="0"/>
        <w:ind w:hanging="720"/>
        <w:jc w:val="both"/>
        <w:rPr>
          <w:rFonts w:eastAsia="Calibri"/>
          <w:color w:val="000000"/>
          <w:szCs w:val="24"/>
          <w:lang w:val="en-US" w:eastAsia="en-US"/>
        </w:rPr>
      </w:pPr>
      <w:r w:rsidRPr="00767A93">
        <w:rPr>
          <w:rFonts w:eastAsia="Calibri"/>
          <w:color w:val="000000"/>
          <w:szCs w:val="24"/>
          <w:lang w:val="en-US" w:eastAsia="en-US"/>
        </w:rPr>
        <w:t xml:space="preserve">Each Party retains its rights and obligations under Article XIX of </w:t>
      </w:r>
      <w:r w:rsidR="00B74620">
        <w:rPr>
          <w:rFonts w:eastAsia="Calibri"/>
          <w:color w:val="000000"/>
          <w:szCs w:val="24"/>
          <w:lang w:val="en-US" w:eastAsia="en-US"/>
        </w:rPr>
        <w:t xml:space="preserve">the </w:t>
      </w:r>
      <w:r w:rsidRPr="00767A93">
        <w:rPr>
          <w:rFonts w:eastAsia="Calibri"/>
          <w:color w:val="000000"/>
          <w:szCs w:val="24"/>
          <w:lang w:val="en-US" w:eastAsia="en-US"/>
        </w:rPr>
        <w:t xml:space="preserve">GATT 1994, the Safeguards Agreement and </w:t>
      </w:r>
      <w:r w:rsidRPr="00767A93">
        <w:rPr>
          <w:rFonts w:eastAsia="Calibri"/>
          <w:szCs w:val="24"/>
          <w:lang w:val="en-US" w:eastAsia="en-US"/>
        </w:rPr>
        <w:t xml:space="preserve">Article 5 of the Agreement on Agriculture. </w:t>
      </w:r>
      <w:r w:rsidRPr="00767A93">
        <w:rPr>
          <w:rFonts w:eastAsia="Calibri"/>
          <w:color w:val="000000"/>
          <w:szCs w:val="24"/>
          <w:lang w:val="en-US" w:eastAsia="en-US"/>
        </w:rPr>
        <w:t xml:space="preserve">Unless otherwise provided in this Section, this Agreement does not confer any additional rights or impose any additional obligations on the Parties with regard to </w:t>
      </w:r>
      <w:r w:rsidRPr="002B355D">
        <w:rPr>
          <w:rFonts w:eastAsia="Calibri"/>
          <w:szCs w:val="24"/>
          <w:lang w:val="en-US" w:eastAsia="en-US"/>
        </w:rPr>
        <w:t xml:space="preserve">measures </w:t>
      </w:r>
      <w:r w:rsidRPr="00767A93">
        <w:rPr>
          <w:rFonts w:eastAsia="Calibri"/>
          <w:color w:val="000000"/>
          <w:szCs w:val="24"/>
          <w:lang w:val="en-US" w:eastAsia="en-US"/>
        </w:rPr>
        <w:t xml:space="preserve">taken under Article XIX of </w:t>
      </w:r>
      <w:r w:rsidR="00B74620">
        <w:rPr>
          <w:rFonts w:eastAsia="Calibri"/>
          <w:color w:val="000000"/>
          <w:szCs w:val="24"/>
          <w:lang w:val="en-US" w:eastAsia="en-US"/>
        </w:rPr>
        <w:t xml:space="preserve">the </w:t>
      </w:r>
      <w:r w:rsidRPr="00767A93">
        <w:rPr>
          <w:rFonts w:eastAsia="Calibri"/>
          <w:color w:val="000000"/>
          <w:szCs w:val="24"/>
          <w:lang w:val="en-US" w:eastAsia="en-US"/>
        </w:rPr>
        <w:t>GATT 1994 and the Safeguards Agreement.</w:t>
      </w:r>
    </w:p>
    <w:p w:rsidR="00F25517" w:rsidRPr="00F0788F" w:rsidRDefault="00F25517" w:rsidP="00FF71A6">
      <w:pPr>
        <w:autoSpaceDE w:val="0"/>
        <w:autoSpaceDN w:val="0"/>
        <w:adjustRightInd w:val="0"/>
        <w:ind w:left="720"/>
        <w:jc w:val="both"/>
        <w:rPr>
          <w:rFonts w:eastAsia="Calibri"/>
          <w:color w:val="000000"/>
          <w:szCs w:val="24"/>
          <w:lang w:val="en-US" w:eastAsia="en-US"/>
        </w:rPr>
      </w:pPr>
    </w:p>
    <w:p w:rsidR="000E6D82" w:rsidRDefault="000E6D82" w:rsidP="00271F54">
      <w:pPr>
        <w:numPr>
          <w:ilvl w:val="0"/>
          <w:numId w:val="7"/>
        </w:numPr>
        <w:autoSpaceDE w:val="0"/>
        <w:autoSpaceDN w:val="0"/>
        <w:adjustRightInd w:val="0"/>
        <w:ind w:hanging="720"/>
        <w:jc w:val="both"/>
        <w:rPr>
          <w:rFonts w:eastAsia="Calibri"/>
          <w:color w:val="000000"/>
          <w:szCs w:val="24"/>
          <w:lang w:val="en-US" w:eastAsia="en-US"/>
        </w:rPr>
      </w:pPr>
      <w:r w:rsidRPr="00767A93">
        <w:rPr>
          <w:rFonts w:eastAsia="Calibri"/>
          <w:color w:val="000000"/>
          <w:szCs w:val="24"/>
          <w:lang w:val="en-US" w:eastAsia="en-US"/>
        </w:rPr>
        <w:t>No Party shall apply, with respect to the same good, at the same time:</w:t>
      </w:r>
    </w:p>
    <w:p w:rsidR="00F25517" w:rsidRPr="00767A93" w:rsidRDefault="00F25517" w:rsidP="00FF71A6">
      <w:pPr>
        <w:autoSpaceDE w:val="0"/>
        <w:autoSpaceDN w:val="0"/>
        <w:adjustRightInd w:val="0"/>
        <w:jc w:val="both"/>
        <w:rPr>
          <w:rFonts w:eastAsia="Calibri"/>
          <w:color w:val="000000"/>
          <w:szCs w:val="24"/>
          <w:lang w:val="en-US" w:eastAsia="en-US"/>
        </w:rPr>
      </w:pPr>
    </w:p>
    <w:p w:rsidR="000E6D82" w:rsidRPr="00767A93" w:rsidRDefault="000E6D82" w:rsidP="00FF71A6">
      <w:pPr>
        <w:numPr>
          <w:ilvl w:val="0"/>
          <w:numId w:val="5"/>
        </w:numPr>
        <w:autoSpaceDE w:val="0"/>
        <w:autoSpaceDN w:val="0"/>
        <w:adjustRightInd w:val="0"/>
        <w:ind w:left="1440" w:hanging="720"/>
        <w:jc w:val="both"/>
        <w:rPr>
          <w:rFonts w:eastAsia="Calibri"/>
          <w:szCs w:val="24"/>
          <w:lang w:val="en-US" w:eastAsia="en-US"/>
        </w:rPr>
      </w:pPr>
      <w:r w:rsidRPr="00767A93">
        <w:rPr>
          <w:rFonts w:eastAsia="Calibri"/>
          <w:szCs w:val="24"/>
          <w:lang w:val="en-US" w:eastAsia="en-US"/>
        </w:rPr>
        <w:t>a bilateral safeguard measure; and</w:t>
      </w:r>
    </w:p>
    <w:p w:rsidR="000E6D82" w:rsidRPr="00767A93" w:rsidRDefault="000E6D82" w:rsidP="004E6E31">
      <w:pPr>
        <w:autoSpaceDE w:val="0"/>
        <w:autoSpaceDN w:val="0"/>
        <w:adjustRightInd w:val="0"/>
        <w:ind w:left="360" w:hanging="716"/>
        <w:jc w:val="both"/>
        <w:rPr>
          <w:rFonts w:eastAsia="Calibri"/>
          <w:szCs w:val="24"/>
          <w:lang w:val="en-US" w:eastAsia="en-US"/>
        </w:rPr>
      </w:pPr>
    </w:p>
    <w:p w:rsidR="000E6D82" w:rsidRPr="00767A93" w:rsidRDefault="000E6D82" w:rsidP="00FF71A6">
      <w:pPr>
        <w:numPr>
          <w:ilvl w:val="0"/>
          <w:numId w:val="5"/>
        </w:numPr>
        <w:autoSpaceDE w:val="0"/>
        <w:autoSpaceDN w:val="0"/>
        <w:adjustRightInd w:val="0"/>
        <w:ind w:left="1440" w:hanging="720"/>
        <w:jc w:val="both"/>
        <w:rPr>
          <w:rFonts w:eastAsia="Calibri"/>
          <w:szCs w:val="24"/>
          <w:lang w:val="en-US" w:eastAsia="en-US"/>
        </w:rPr>
      </w:pPr>
      <w:proofErr w:type="gramStart"/>
      <w:r w:rsidRPr="00767A93">
        <w:rPr>
          <w:rFonts w:eastAsia="Calibri"/>
          <w:szCs w:val="24"/>
          <w:lang w:val="en-US" w:eastAsia="en-US"/>
        </w:rPr>
        <w:t>a</w:t>
      </w:r>
      <w:proofErr w:type="gramEnd"/>
      <w:r w:rsidRPr="00767A93">
        <w:rPr>
          <w:rFonts w:eastAsia="Calibri"/>
          <w:szCs w:val="24"/>
          <w:lang w:val="en-US" w:eastAsia="en-US"/>
        </w:rPr>
        <w:t xml:space="preserve"> measure under Article XIX of </w:t>
      </w:r>
      <w:r w:rsidR="00C117AF">
        <w:rPr>
          <w:rFonts w:eastAsia="Calibri"/>
          <w:szCs w:val="24"/>
          <w:lang w:val="en-US" w:eastAsia="en-US"/>
        </w:rPr>
        <w:t xml:space="preserve">the </w:t>
      </w:r>
      <w:r w:rsidRPr="00767A93">
        <w:rPr>
          <w:rFonts w:eastAsia="Calibri"/>
          <w:szCs w:val="24"/>
          <w:lang w:val="en-US" w:eastAsia="en-US"/>
        </w:rPr>
        <w:t>GATT 1994 and the Safeguards Agreement.</w:t>
      </w:r>
    </w:p>
    <w:p w:rsidR="000E6D82" w:rsidRPr="00C31ED8" w:rsidRDefault="000E6D82" w:rsidP="002D096A">
      <w:pPr>
        <w:tabs>
          <w:tab w:val="left" w:pos="851"/>
        </w:tabs>
        <w:autoSpaceDE w:val="0"/>
        <w:autoSpaceDN w:val="0"/>
        <w:adjustRightInd w:val="0"/>
        <w:jc w:val="both"/>
        <w:rPr>
          <w:rFonts w:eastAsia="Batang"/>
          <w:szCs w:val="24"/>
          <w:lang w:val="en-US" w:eastAsia="ko-KR"/>
        </w:rPr>
      </w:pPr>
    </w:p>
    <w:p w:rsidR="000E6D82" w:rsidRPr="007F66C0" w:rsidRDefault="000C1FB8">
      <w:pPr>
        <w:pStyle w:val="ListeParagraf"/>
        <w:numPr>
          <w:ilvl w:val="0"/>
          <w:numId w:val="7"/>
        </w:numPr>
        <w:tabs>
          <w:tab w:val="left" w:pos="709"/>
        </w:tabs>
        <w:autoSpaceDE w:val="0"/>
        <w:autoSpaceDN w:val="0"/>
        <w:adjustRightInd w:val="0"/>
        <w:ind w:hanging="720"/>
        <w:jc w:val="both"/>
        <w:rPr>
          <w:rFonts w:eastAsia="Calibri"/>
          <w:szCs w:val="24"/>
          <w:lang w:val="en-US" w:eastAsia="tr-TR"/>
        </w:rPr>
      </w:pPr>
      <w:r w:rsidRPr="007F66C0">
        <w:rPr>
          <w:rFonts w:eastAsia="Calibri"/>
          <w:szCs w:val="24"/>
          <w:lang w:val="en-US" w:eastAsia="tr-TR"/>
        </w:rPr>
        <w:t xml:space="preserve">For the purposes of this Section, origin shall be determined in accordance with the non-preferential </w:t>
      </w:r>
      <w:r w:rsidR="00C31ED8" w:rsidRPr="007F66C0">
        <w:rPr>
          <w:rFonts w:eastAsia="Calibri"/>
          <w:szCs w:val="24"/>
          <w:lang w:val="en-US" w:eastAsia="tr-TR"/>
        </w:rPr>
        <w:t>rules of origin of the Parties.</w:t>
      </w:r>
    </w:p>
    <w:p w:rsidR="001B2E68" w:rsidRPr="008C1473" w:rsidRDefault="001B2E68" w:rsidP="0014388F">
      <w:pPr>
        <w:tabs>
          <w:tab w:val="left" w:pos="709"/>
        </w:tabs>
        <w:autoSpaceDE w:val="0"/>
        <w:autoSpaceDN w:val="0"/>
        <w:adjustRightInd w:val="0"/>
        <w:ind w:left="360" w:hanging="720"/>
        <w:jc w:val="both"/>
        <w:rPr>
          <w:rFonts w:eastAsia="Calibri"/>
          <w:szCs w:val="24"/>
          <w:lang w:val="en-US" w:eastAsia="en-US"/>
        </w:rPr>
      </w:pPr>
    </w:p>
    <w:p w:rsidR="001B2E68" w:rsidRPr="008C1473" w:rsidRDefault="001B2E68" w:rsidP="00FF71A6">
      <w:pPr>
        <w:pStyle w:val="Default"/>
        <w:numPr>
          <w:ilvl w:val="0"/>
          <w:numId w:val="7"/>
        </w:numPr>
        <w:tabs>
          <w:tab w:val="left" w:pos="709"/>
        </w:tabs>
        <w:ind w:hanging="720"/>
        <w:jc w:val="both"/>
        <w:rPr>
          <w:rFonts w:ascii="Times New Roman" w:hAnsi="Times New Roman" w:cs="Times New Roman"/>
          <w:color w:val="auto"/>
          <w:lang w:val="en-US" w:eastAsia="en-US"/>
        </w:rPr>
      </w:pPr>
      <w:r w:rsidRPr="008C1473">
        <w:rPr>
          <w:rFonts w:ascii="Times New Roman" w:hAnsi="Times New Roman" w:cs="Times New Roman"/>
          <w:color w:val="auto"/>
          <w:lang w:val="en-US" w:eastAsia="en-US"/>
        </w:rPr>
        <w:t>At the request of the other Party, the Party intending to take safeguard measures shall provide immediately all pertinent information on the initiation of a safeguard investigation</w:t>
      </w:r>
      <w:r w:rsidR="008C1473" w:rsidRPr="008C1473">
        <w:rPr>
          <w:rFonts w:ascii="Times New Roman" w:hAnsi="Times New Roman" w:cs="Times New Roman"/>
          <w:color w:val="auto"/>
          <w:lang w:val="en-US" w:eastAsia="en-US"/>
        </w:rPr>
        <w:t xml:space="preserve">, the provisional findings and the final findings of the investigation, </w:t>
      </w:r>
      <w:r w:rsidRPr="008C1473">
        <w:rPr>
          <w:rFonts w:ascii="Times New Roman" w:hAnsi="Times New Roman" w:cs="Times New Roman"/>
          <w:color w:val="auto"/>
          <w:lang w:val="en-US" w:eastAsia="en-US"/>
        </w:rPr>
        <w:t xml:space="preserve">and </w:t>
      </w:r>
      <w:r w:rsidR="008C1473" w:rsidRPr="008C1473">
        <w:rPr>
          <w:rFonts w:ascii="Times New Roman" w:hAnsi="Times New Roman" w:cs="Times New Roman"/>
          <w:color w:val="auto"/>
          <w:lang w:val="en-US" w:eastAsia="en-US"/>
        </w:rPr>
        <w:t>imposition of a safeguard measure.</w:t>
      </w:r>
    </w:p>
    <w:p w:rsidR="00AA603D" w:rsidRPr="008C1473" w:rsidRDefault="00AA603D" w:rsidP="0014388F">
      <w:pPr>
        <w:pStyle w:val="Default"/>
        <w:tabs>
          <w:tab w:val="left" w:pos="709"/>
        </w:tabs>
        <w:spacing w:line="280" w:lineRule="exact"/>
        <w:ind w:hanging="720"/>
        <w:jc w:val="both"/>
        <w:rPr>
          <w:rFonts w:ascii="Times New Roman" w:hAnsi="Times New Roman" w:cs="Times New Roman"/>
          <w:color w:val="auto"/>
          <w:lang w:val="en-US" w:eastAsia="en-US"/>
        </w:rPr>
      </w:pPr>
    </w:p>
    <w:p w:rsidR="001B2E68" w:rsidRPr="008C1473" w:rsidRDefault="001B2E68" w:rsidP="00271F54">
      <w:pPr>
        <w:pStyle w:val="Default"/>
        <w:numPr>
          <w:ilvl w:val="0"/>
          <w:numId w:val="7"/>
        </w:numPr>
        <w:tabs>
          <w:tab w:val="left" w:pos="709"/>
        </w:tabs>
        <w:ind w:hanging="720"/>
        <w:jc w:val="both"/>
        <w:rPr>
          <w:rFonts w:ascii="Times New Roman" w:hAnsi="Times New Roman" w:cs="Times New Roman"/>
          <w:color w:val="auto"/>
          <w:lang w:val="en-US" w:eastAsia="en-US"/>
        </w:rPr>
      </w:pPr>
      <w:r w:rsidRPr="008C1473">
        <w:rPr>
          <w:rFonts w:ascii="Times New Roman" w:hAnsi="Times New Roman" w:cs="Times New Roman"/>
          <w:color w:val="auto"/>
          <w:lang w:val="en-US" w:eastAsia="en-US"/>
        </w:rPr>
        <w:t xml:space="preserve">The provisions of this Section shall not be subject to the provisions of </w:t>
      </w:r>
      <w:r w:rsidR="008C1473">
        <w:rPr>
          <w:rFonts w:ascii="Times New Roman" w:hAnsi="Times New Roman" w:cs="Times New Roman"/>
          <w:color w:val="auto"/>
          <w:lang w:val="en-US" w:eastAsia="en-US"/>
        </w:rPr>
        <w:t xml:space="preserve">Chapter </w:t>
      </w:r>
      <w:r w:rsidR="007F2271" w:rsidRPr="007F2271">
        <w:rPr>
          <w:rFonts w:ascii="Times New Roman" w:hAnsi="Times New Roman" w:cs="Times New Roman"/>
          <w:color w:val="auto"/>
          <w:lang w:val="en-US" w:eastAsia="en-US"/>
        </w:rPr>
        <w:t>17</w:t>
      </w:r>
      <w:r w:rsidR="007F2271">
        <w:rPr>
          <w:rFonts w:ascii="Times New Roman" w:hAnsi="Times New Roman" w:cs="Times New Roman"/>
          <w:color w:val="auto"/>
          <w:lang w:val="en-US" w:eastAsia="en-US"/>
        </w:rPr>
        <w:t xml:space="preserve"> </w:t>
      </w:r>
      <w:r w:rsidR="008C1473">
        <w:rPr>
          <w:rFonts w:ascii="Times New Roman" w:hAnsi="Times New Roman" w:cs="Times New Roman"/>
          <w:color w:val="auto"/>
          <w:lang w:val="en-US" w:eastAsia="en-US"/>
        </w:rPr>
        <w:t>(Dispute Settlement).</w:t>
      </w:r>
    </w:p>
    <w:p w:rsidR="001B2E68" w:rsidRDefault="001B2E68" w:rsidP="001B2E68">
      <w:pPr>
        <w:autoSpaceDE w:val="0"/>
        <w:autoSpaceDN w:val="0"/>
        <w:adjustRightInd w:val="0"/>
        <w:ind w:left="360"/>
        <w:jc w:val="both"/>
        <w:rPr>
          <w:rFonts w:eastAsia="Calibri"/>
          <w:color w:val="FF0000"/>
          <w:szCs w:val="24"/>
          <w:lang w:val="en-US" w:eastAsia="en-US"/>
        </w:rPr>
      </w:pPr>
    </w:p>
    <w:p w:rsidR="005D4DA7" w:rsidRDefault="005D4DA7" w:rsidP="002D096A">
      <w:pPr>
        <w:autoSpaceDE w:val="0"/>
        <w:autoSpaceDN w:val="0"/>
        <w:adjustRightInd w:val="0"/>
        <w:jc w:val="center"/>
        <w:rPr>
          <w:rFonts w:eastAsia="Calibri"/>
          <w:b/>
          <w:iCs/>
          <w:color w:val="000000"/>
          <w:szCs w:val="24"/>
          <w:lang w:val="en-US" w:eastAsia="en-US"/>
        </w:rPr>
      </w:pPr>
    </w:p>
    <w:p w:rsidR="005D4DA7" w:rsidRDefault="005D4DA7" w:rsidP="002D096A">
      <w:pPr>
        <w:autoSpaceDE w:val="0"/>
        <w:autoSpaceDN w:val="0"/>
        <w:adjustRightInd w:val="0"/>
        <w:jc w:val="center"/>
        <w:rPr>
          <w:rFonts w:eastAsia="Calibri"/>
          <w:b/>
          <w:iCs/>
          <w:color w:val="000000"/>
          <w:szCs w:val="24"/>
          <w:lang w:val="en-US" w:eastAsia="en-US"/>
        </w:rPr>
      </w:pPr>
    </w:p>
    <w:p w:rsidR="005D4DA7" w:rsidRDefault="005D4DA7" w:rsidP="002D096A">
      <w:pPr>
        <w:autoSpaceDE w:val="0"/>
        <w:autoSpaceDN w:val="0"/>
        <w:adjustRightInd w:val="0"/>
        <w:jc w:val="center"/>
        <w:rPr>
          <w:rFonts w:eastAsia="Calibri"/>
          <w:b/>
          <w:iCs/>
          <w:color w:val="000000"/>
          <w:szCs w:val="24"/>
          <w:lang w:val="en-US" w:eastAsia="en-US"/>
        </w:rPr>
      </w:pPr>
    </w:p>
    <w:p w:rsidR="005D4DA7" w:rsidRDefault="005D4DA7" w:rsidP="002D096A">
      <w:pPr>
        <w:autoSpaceDE w:val="0"/>
        <w:autoSpaceDN w:val="0"/>
        <w:adjustRightInd w:val="0"/>
        <w:jc w:val="center"/>
        <w:rPr>
          <w:rFonts w:eastAsia="Calibri"/>
          <w:b/>
          <w:iCs/>
          <w:color w:val="000000"/>
          <w:szCs w:val="24"/>
          <w:lang w:val="en-US" w:eastAsia="en-US"/>
        </w:rPr>
      </w:pPr>
    </w:p>
    <w:p w:rsidR="005D4DA7" w:rsidRDefault="005D4DA7" w:rsidP="002D096A">
      <w:pPr>
        <w:autoSpaceDE w:val="0"/>
        <w:autoSpaceDN w:val="0"/>
        <w:adjustRightInd w:val="0"/>
        <w:jc w:val="center"/>
        <w:rPr>
          <w:rFonts w:eastAsia="Calibri"/>
          <w:b/>
          <w:iCs/>
          <w:color w:val="000000"/>
          <w:szCs w:val="24"/>
          <w:lang w:val="en-US" w:eastAsia="en-US"/>
        </w:rPr>
      </w:pPr>
    </w:p>
    <w:p w:rsidR="000E6D82" w:rsidRPr="000B1C57" w:rsidRDefault="000E6D82" w:rsidP="002D096A">
      <w:pPr>
        <w:autoSpaceDE w:val="0"/>
        <w:autoSpaceDN w:val="0"/>
        <w:adjustRightInd w:val="0"/>
        <w:jc w:val="center"/>
        <w:rPr>
          <w:rFonts w:eastAsia="Calibri"/>
          <w:b/>
          <w:iCs/>
          <w:color w:val="000000"/>
          <w:szCs w:val="24"/>
          <w:lang w:val="en-US" w:eastAsia="en-US"/>
        </w:rPr>
      </w:pPr>
      <w:r w:rsidRPr="000B1C57">
        <w:rPr>
          <w:rFonts w:eastAsia="Calibri"/>
          <w:b/>
          <w:iCs/>
          <w:color w:val="000000"/>
          <w:szCs w:val="24"/>
          <w:lang w:val="en-US" w:eastAsia="en-US"/>
        </w:rPr>
        <w:t xml:space="preserve">SECTION </w:t>
      </w:r>
      <w:r w:rsidR="000B1C57">
        <w:rPr>
          <w:rFonts w:eastAsia="Calibri"/>
          <w:b/>
          <w:iCs/>
          <w:color w:val="000000"/>
          <w:szCs w:val="24"/>
          <w:lang w:val="en-US" w:eastAsia="en-US"/>
        </w:rPr>
        <w:t>3-</w:t>
      </w:r>
      <w:r w:rsidR="004B63D0">
        <w:rPr>
          <w:rFonts w:eastAsia="Calibri"/>
          <w:b/>
          <w:iCs/>
          <w:color w:val="000000"/>
          <w:szCs w:val="24"/>
          <w:lang w:val="en-US" w:eastAsia="en-US"/>
        </w:rPr>
        <w:t>D</w:t>
      </w:r>
      <w:r w:rsidRPr="000B1C57">
        <w:rPr>
          <w:rFonts w:eastAsia="Calibri"/>
          <w:b/>
          <w:iCs/>
          <w:color w:val="000000"/>
          <w:szCs w:val="24"/>
          <w:lang w:val="en-US" w:eastAsia="en-US"/>
        </w:rPr>
        <w:t xml:space="preserve"> </w:t>
      </w:r>
    </w:p>
    <w:p w:rsidR="000E6D82" w:rsidRPr="000B1C57" w:rsidRDefault="000B1C57" w:rsidP="002D096A">
      <w:pPr>
        <w:autoSpaceDE w:val="0"/>
        <w:autoSpaceDN w:val="0"/>
        <w:adjustRightInd w:val="0"/>
        <w:jc w:val="center"/>
        <w:rPr>
          <w:rFonts w:eastAsia="Calibri"/>
          <w:b/>
          <w:iCs/>
          <w:color w:val="000000"/>
          <w:szCs w:val="24"/>
          <w:lang w:val="en-US" w:eastAsia="en-US"/>
        </w:rPr>
      </w:pPr>
      <w:r>
        <w:rPr>
          <w:rFonts w:eastAsia="Calibri"/>
          <w:b/>
          <w:iCs/>
          <w:color w:val="000000"/>
          <w:szCs w:val="24"/>
          <w:lang w:val="en-US" w:eastAsia="en-US"/>
        </w:rPr>
        <w:t>BILATERAL SAFEGUARD CLAUSE</w:t>
      </w:r>
    </w:p>
    <w:p w:rsidR="000B1C57" w:rsidRPr="00767A93" w:rsidRDefault="000B1C57" w:rsidP="002D096A">
      <w:pPr>
        <w:autoSpaceDE w:val="0"/>
        <w:autoSpaceDN w:val="0"/>
        <w:adjustRightInd w:val="0"/>
        <w:rPr>
          <w:rFonts w:eastAsia="Calibri"/>
          <w:b/>
          <w:i/>
          <w:iCs/>
          <w:color w:val="000000"/>
          <w:szCs w:val="24"/>
          <w:lang w:val="en-US" w:eastAsia="en-US"/>
        </w:rPr>
      </w:pPr>
    </w:p>
    <w:p w:rsidR="000E6D82" w:rsidRPr="002D096A" w:rsidRDefault="000E6D82" w:rsidP="002D096A">
      <w:pPr>
        <w:autoSpaceDE w:val="0"/>
        <w:autoSpaceDN w:val="0"/>
        <w:adjustRightInd w:val="0"/>
        <w:jc w:val="center"/>
        <w:rPr>
          <w:rFonts w:eastAsia="Calibri"/>
          <w:b/>
          <w:iCs/>
          <w:color w:val="FF0000"/>
          <w:szCs w:val="24"/>
          <w:lang w:val="en-US" w:eastAsia="en-US"/>
        </w:rPr>
      </w:pPr>
      <w:r w:rsidRPr="002D096A">
        <w:rPr>
          <w:rFonts w:eastAsia="Calibri"/>
          <w:b/>
          <w:iCs/>
          <w:color w:val="000000"/>
          <w:szCs w:val="24"/>
          <w:lang w:val="en-US" w:eastAsia="en-US"/>
        </w:rPr>
        <w:t xml:space="preserve">Article </w:t>
      </w:r>
      <w:r w:rsidR="004B63D0">
        <w:rPr>
          <w:rFonts w:eastAsia="Calibri"/>
          <w:b/>
          <w:iCs/>
          <w:szCs w:val="24"/>
          <w:lang w:val="en-US" w:eastAsia="en-US"/>
        </w:rPr>
        <w:t>3.7</w:t>
      </w:r>
    </w:p>
    <w:p w:rsidR="000E6D82" w:rsidRPr="00767A93" w:rsidRDefault="000E6D82" w:rsidP="002D096A">
      <w:pPr>
        <w:autoSpaceDE w:val="0"/>
        <w:autoSpaceDN w:val="0"/>
        <w:adjustRightInd w:val="0"/>
        <w:jc w:val="center"/>
        <w:rPr>
          <w:rFonts w:eastAsia="Calibri"/>
          <w:b/>
          <w:iCs/>
          <w:color w:val="000000"/>
          <w:szCs w:val="24"/>
          <w:lang w:val="en-US" w:eastAsia="en-US"/>
        </w:rPr>
      </w:pPr>
      <w:r w:rsidRPr="00767A93">
        <w:rPr>
          <w:rFonts w:eastAsia="Calibri"/>
          <w:b/>
          <w:iCs/>
          <w:color w:val="000000"/>
          <w:szCs w:val="24"/>
          <w:lang w:val="en-US" w:eastAsia="en-US"/>
        </w:rPr>
        <w:t xml:space="preserve">Definitions </w:t>
      </w:r>
    </w:p>
    <w:p w:rsidR="000E6D82" w:rsidRPr="00767A93" w:rsidRDefault="000E6D82" w:rsidP="002D096A">
      <w:pPr>
        <w:autoSpaceDE w:val="0"/>
        <w:autoSpaceDN w:val="0"/>
        <w:adjustRightInd w:val="0"/>
        <w:jc w:val="center"/>
        <w:rPr>
          <w:rFonts w:eastAsia="Calibri"/>
          <w:b/>
          <w:i/>
          <w:iCs/>
          <w:color w:val="000000"/>
          <w:szCs w:val="24"/>
          <w:lang w:val="en-US" w:eastAsia="en-US"/>
        </w:rPr>
      </w:pPr>
    </w:p>
    <w:p w:rsidR="000E6D82" w:rsidRPr="00767A93" w:rsidRDefault="000E6D82" w:rsidP="002D096A">
      <w:pPr>
        <w:autoSpaceDE w:val="0"/>
        <w:autoSpaceDN w:val="0"/>
        <w:adjustRightInd w:val="0"/>
        <w:rPr>
          <w:rFonts w:eastAsia="Calibri"/>
          <w:szCs w:val="24"/>
          <w:lang w:val="en-US" w:eastAsia="en-US"/>
        </w:rPr>
      </w:pPr>
      <w:r w:rsidRPr="00767A93">
        <w:rPr>
          <w:rFonts w:eastAsia="Calibri"/>
          <w:szCs w:val="24"/>
          <w:lang w:val="en-US" w:eastAsia="en-US"/>
        </w:rPr>
        <w:t xml:space="preserve">For the purposes of this Section: </w:t>
      </w:r>
    </w:p>
    <w:p w:rsidR="000E6D82" w:rsidRPr="00767A93" w:rsidRDefault="000E6D82" w:rsidP="002D096A">
      <w:pPr>
        <w:autoSpaceDE w:val="0"/>
        <w:autoSpaceDN w:val="0"/>
        <w:adjustRightInd w:val="0"/>
        <w:rPr>
          <w:rFonts w:eastAsia="Calibri"/>
          <w:szCs w:val="24"/>
          <w:lang w:val="en-US" w:eastAsia="en-US"/>
        </w:rPr>
      </w:pPr>
    </w:p>
    <w:p w:rsidR="000E6D82" w:rsidRPr="00767A93" w:rsidRDefault="000E6D82" w:rsidP="00FF71A6">
      <w:pPr>
        <w:autoSpaceDE w:val="0"/>
        <w:autoSpaceDN w:val="0"/>
        <w:adjustRightInd w:val="0"/>
        <w:jc w:val="both"/>
        <w:rPr>
          <w:rFonts w:eastAsia="Calibri"/>
          <w:szCs w:val="24"/>
          <w:lang w:val="en-US" w:eastAsia="en-US"/>
        </w:rPr>
      </w:pPr>
      <w:r w:rsidRPr="00767A93">
        <w:rPr>
          <w:rFonts w:eastAsia="Calibri"/>
          <w:szCs w:val="24"/>
          <w:lang w:val="en-US" w:eastAsia="en-US"/>
        </w:rPr>
        <w:t>“</w:t>
      </w:r>
      <w:proofErr w:type="gramStart"/>
      <w:r w:rsidRPr="00767A93">
        <w:rPr>
          <w:rFonts w:eastAsia="Calibri"/>
          <w:szCs w:val="24"/>
          <w:lang w:val="en-US" w:eastAsia="en-US"/>
        </w:rPr>
        <w:t>serious</w:t>
      </w:r>
      <w:proofErr w:type="gramEnd"/>
      <w:r w:rsidRPr="00767A93">
        <w:rPr>
          <w:rFonts w:eastAsia="Calibri"/>
          <w:szCs w:val="24"/>
          <w:lang w:val="en-US" w:eastAsia="en-US"/>
        </w:rPr>
        <w:t xml:space="preserve"> injury” and “threat of serious injury” shall be understood in accordance with Articles 4.1(a) and (b) of the Safeguards Agreement. To this end, Articles 4.1(a) and (b) of the Safeguards Agreement are incorporated into and made part of this Agreement, </w:t>
      </w:r>
      <w:r w:rsidRPr="00767A93">
        <w:rPr>
          <w:rFonts w:eastAsia="Calibri"/>
          <w:i/>
          <w:iCs/>
          <w:szCs w:val="24"/>
          <w:lang w:val="en-US" w:eastAsia="en-US"/>
        </w:rPr>
        <w:t>mutatis mutandis</w:t>
      </w:r>
      <w:r w:rsidRPr="00767A93">
        <w:rPr>
          <w:rFonts w:eastAsia="Calibri"/>
          <w:szCs w:val="24"/>
          <w:lang w:val="en-US" w:eastAsia="en-US"/>
        </w:rPr>
        <w:t xml:space="preserve">; and </w:t>
      </w:r>
    </w:p>
    <w:p w:rsidR="000E6D82" w:rsidRPr="00767A93" w:rsidRDefault="000E6D82" w:rsidP="002D096A">
      <w:pPr>
        <w:autoSpaceDE w:val="0"/>
        <w:autoSpaceDN w:val="0"/>
        <w:adjustRightInd w:val="0"/>
        <w:rPr>
          <w:rFonts w:eastAsia="Calibri"/>
          <w:szCs w:val="24"/>
          <w:lang w:val="en-US" w:eastAsia="en-US"/>
        </w:rPr>
      </w:pPr>
    </w:p>
    <w:p w:rsidR="000E6D82" w:rsidRPr="00767A93" w:rsidRDefault="000E6D82" w:rsidP="002D096A">
      <w:pPr>
        <w:jc w:val="both"/>
        <w:rPr>
          <w:rFonts w:eastAsia="Calibri"/>
          <w:szCs w:val="24"/>
          <w:lang w:val="en-US" w:eastAsia="en-US"/>
        </w:rPr>
      </w:pPr>
      <w:r w:rsidRPr="00767A93">
        <w:rPr>
          <w:rFonts w:eastAsia="Calibri"/>
          <w:szCs w:val="24"/>
          <w:lang w:val="en-US" w:eastAsia="en-US"/>
        </w:rPr>
        <w:t>“</w:t>
      </w:r>
      <w:proofErr w:type="gramStart"/>
      <w:r w:rsidRPr="00767A93">
        <w:rPr>
          <w:rFonts w:eastAsia="Calibri"/>
          <w:szCs w:val="24"/>
          <w:lang w:val="en-US" w:eastAsia="en-US"/>
        </w:rPr>
        <w:t>transition</w:t>
      </w:r>
      <w:proofErr w:type="gramEnd"/>
      <w:r w:rsidRPr="00767A93">
        <w:rPr>
          <w:rFonts w:eastAsia="Calibri"/>
          <w:szCs w:val="24"/>
          <w:lang w:val="en-US" w:eastAsia="en-US"/>
        </w:rPr>
        <w:t xml:space="preserve"> period” means a period of ten years from the entry into force of this Agreement.</w:t>
      </w:r>
    </w:p>
    <w:p w:rsidR="000E6D82" w:rsidRPr="002D096A" w:rsidRDefault="000E6D82" w:rsidP="002D096A">
      <w:pPr>
        <w:jc w:val="both"/>
        <w:rPr>
          <w:rFonts w:eastAsia="Calibri"/>
          <w:b/>
          <w:szCs w:val="24"/>
          <w:lang w:val="en-US" w:eastAsia="en-US"/>
        </w:rPr>
      </w:pPr>
    </w:p>
    <w:p w:rsidR="000E6D82" w:rsidRPr="00D7621B" w:rsidRDefault="000E6D82" w:rsidP="002D096A">
      <w:pPr>
        <w:autoSpaceDE w:val="0"/>
        <w:autoSpaceDN w:val="0"/>
        <w:adjustRightInd w:val="0"/>
        <w:jc w:val="center"/>
        <w:rPr>
          <w:rFonts w:eastAsia="Calibri"/>
          <w:b/>
          <w:iCs/>
          <w:szCs w:val="24"/>
          <w:lang w:val="en-US" w:eastAsia="en-US"/>
        </w:rPr>
      </w:pPr>
      <w:r w:rsidRPr="002D096A">
        <w:rPr>
          <w:rFonts w:eastAsia="Calibri"/>
          <w:b/>
          <w:iCs/>
          <w:color w:val="000000"/>
          <w:szCs w:val="24"/>
          <w:lang w:val="en-US" w:eastAsia="en-US"/>
        </w:rPr>
        <w:t xml:space="preserve">Article </w:t>
      </w:r>
      <w:r w:rsidR="004B63D0">
        <w:rPr>
          <w:rFonts w:eastAsia="Calibri"/>
          <w:b/>
          <w:iCs/>
          <w:szCs w:val="24"/>
          <w:lang w:val="en-US" w:eastAsia="en-US"/>
        </w:rPr>
        <w:t>3.8</w:t>
      </w:r>
    </w:p>
    <w:p w:rsidR="000E6D82" w:rsidRPr="00767A93" w:rsidRDefault="000E6D82" w:rsidP="002D096A">
      <w:pPr>
        <w:autoSpaceDE w:val="0"/>
        <w:autoSpaceDN w:val="0"/>
        <w:adjustRightInd w:val="0"/>
        <w:jc w:val="center"/>
        <w:rPr>
          <w:rFonts w:eastAsia="Calibri"/>
          <w:b/>
          <w:iCs/>
          <w:color w:val="000000"/>
          <w:szCs w:val="24"/>
          <w:lang w:val="en-US" w:eastAsia="en-US"/>
        </w:rPr>
      </w:pPr>
      <w:r w:rsidRPr="00767A93">
        <w:rPr>
          <w:rFonts w:eastAsia="Calibri"/>
          <w:b/>
          <w:iCs/>
          <w:color w:val="000000"/>
          <w:szCs w:val="24"/>
          <w:lang w:val="en-US" w:eastAsia="en-US"/>
        </w:rPr>
        <w:t xml:space="preserve">Application of Bilateral Safeguard Measure </w:t>
      </w:r>
    </w:p>
    <w:p w:rsidR="000E6D82" w:rsidRPr="00767A93" w:rsidRDefault="000E6D82" w:rsidP="002D096A">
      <w:pPr>
        <w:autoSpaceDE w:val="0"/>
        <w:autoSpaceDN w:val="0"/>
        <w:adjustRightInd w:val="0"/>
        <w:jc w:val="center"/>
        <w:rPr>
          <w:rFonts w:eastAsia="Calibri"/>
          <w:b/>
          <w:iCs/>
          <w:color w:val="000000"/>
          <w:szCs w:val="24"/>
          <w:lang w:val="en-US" w:eastAsia="en-US"/>
        </w:rPr>
      </w:pPr>
    </w:p>
    <w:p w:rsidR="000E6D82" w:rsidRDefault="000E6D82" w:rsidP="00FF71A6">
      <w:pPr>
        <w:numPr>
          <w:ilvl w:val="0"/>
          <w:numId w:val="6"/>
        </w:numPr>
        <w:autoSpaceDE w:val="0"/>
        <w:autoSpaceDN w:val="0"/>
        <w:adjustRightInd w:val="0"/>
        <w:ind w:left="720" w:hanging="720"/>
        <w:jc w:val="both"/>
        <w:rPr>
          <w:rFonts w:eastAsia="Calibri"/>
          <w:color w:val="000000"/>
          <w:szCs w:val="24"/>
          <w:lang w:val="en-US" w:eastAsia="en-US"/>
        </w:rPr>
      </w:pPr>
      <w:r w:rsidRPr="00767A93">
        <w:rPr>
          <w:rFonts w:eastAsia="Calibri"/>
          <w:color w:val="000000"/>
          <w:szCs w:val="24"/>
          <w:lang w:val="en-US" w:eastAsia="en-US"/>
        </w:rPr>
        <w:t xml:space="preserve">If, as a result of the reduction or elimination of a customs duty under this Agreement, originating goods of a Party are being imported into the territory of the other Party in such increased quantities, in absolute terms or relative to domestic production, and under such conditions as to cause or threaten to cause serious injury to a domestic industry producing like or directly competitive goods, the importing Party may, during the transition period only, adopt measures provided for in paragraph 2 in accordance with the conditions and procedures laid down in this Section. </w:t>
      </w:r>
    </w:p>
    <w:p w:rsidR="00A14B7C" w:rsidRPr="00767A93" w:rsidRDefault="00A14B7C" w:rsidP="00FF71A6">
      <w:pPr>
        <w:autoSpaceDE w:val="0"/>
        <w:autoSpaceDN w:val="0"/>
        <w:adjustRightInd w:val="0"/>
        <w:ind w:left="720"/>
        <w:jc w:val="both"/>
        <w:rPr>
          <w:rFonts w:eastAsia="Calibri"/>
          <w:color w:val="000000"/>
          <w:szCs w:val="24"/>
          <w:lang w:val="en-US" w:eastAsia="en-US"/>
        </w:rPr>
      </w:pPr>
    </w:p>
    <w:p w:rsidR="000E6D82" w:rsidRPr="00FF71A6" w:rsidRDefault="000E6D82" w:rsidP="00FF71A6">
      <w:pPr>
        <w:numPr>
          <w:ilvl w:val="0"/>
          <w:numId w:val="6"/>
        </w:numPr>
        <w:autoSpaceDE w:val="0"/>
        <w:autoSpaceDN w:val="0"/>
        <w:adjustRightInd w:val="0"/>
        <w:ind w:left="720" w:hanging="720"/>
        <w:jc w:val="both"/>
        <w:rPr>
          <w:rFonts w:eastAsia="Calibri"/>
          <w:color w:val="000000"/>
          <w:szCs w:val="24"/>
          <w:lang w:val="en-US" w:eastAsia="en-US"/>
        </w:rPr>
      </w:pPr>
      <w:r w:rsidRPr="00767A93">
        <w:rPr>
          <w:rFonts w:eastAsia="Batang"/>
          <w:szCs w:val="24"/>
          <w:lang w:val="en-US" w:eastAsia="ko-KR"/>
        </w:rPr>
        <w:t xml:space="preserve">The importing Party may take a bilateral safeguard measure which: </w:t>
      </w:r>
    </w:p>
    <w:p w:rsidR="00A14B7C" w:rsidRPr="00767A93" w:rsidRDefault="00A14B7C" w:rsidP="00FF71A6">
      <w:pPr>
        <w:autoSpaceDE w:val="0"/>
        <w:autoSpaceDN w:val="0"/>
        <w:adjustRightInd w:val="0"/>
        <w:ind w:left="720"/>
        <w:jc w:val="both"/>
        <w:rPr>
          <w:rFonts w:eastAsia="Calibri"/>
          <w:color w:val="000000"/>
          <w:szCs w:val="24"/>
          <w:lang w:val="en-US" w:eastAsia="en-US"/>
        </w:rPr>
      </w:pPr>
    </w:p>
    <w:p w:rsidR="000E6D82" w:rsidRPr="00FF71A6" w:rsidRDefault="000E6D82" w:rsidP="00FF71A6">
      <w:pPr>
        <w:numPr>
          <w:ilvl w:val="1"/>
          <w:numId w:val="6"/>
        </w:numPr>
        <w:autoSpaceDE w:val="0"/>
        <w:autoSpaceDN w:val="0"/>
        <w:adjustRightInd w:val="0"/>
        <w:ind w:left="1440" w:hanging="720"/>
        <w:jc w:val="both"/>
        <w:rPr>
          <w:rFonts w:eastAsia="Calibri"/>
          <w:color w:val="000000"/>
          <w:szCs w:val="24"/>
          <w:lang w:val="en-US" w:eastAsia="en-US"/>
        </w:rPr>
      </w:pPr>
      <w:r w:rsidRPr="00767A93">
        <w:rPr>
          <w:rFonts w:eastAsia="Batang"/>
          <w:color w:val="000000"/>
          <w:szCs w:val="24"/>
          <w:lang w:val="en-US" w:eastAsia="ko-KR"/>
        </w:rPr>
        <w:t>suspends further reduction of the rate of customs duty on the good concerned provided for under Annex 2-A</w:t>
      </w:r>
      <w:r w:rsidR="00FE216B">
        <w:rPr>
          <w:rFonts w:eastAsia="Batang"/>
          <w:color w:val="000000"/>
          <w:szCs w:val="24"/>
          <w:lang w:val="en-US" w:eastAsia="ko-KR"/>
        </w:rPr>
        <w:t xml:space="preserve"> </w:t>
      </w:r>
      <w:r w:rsidR="00FE216B">
        <w:t>(Elimination of Customs Duties)</w:t>
      </w:r>
      <w:r w:rsidRPr="00767A93">
        <w:rPr>
          <w:rFonts w:eastAsia="Batang"/>
          <w:color w:val="000000"/>
          <w:szCs w:val="24"/>
          <w:lang w:val="en-US" w:eastAsia="ko-KR"/>
        </w:rPr>
        <w:t xml:space="preserve">; or </w:t>
      </w:r>
    </w:p>
    <w:p w:rsidR="00A14B7C" w:rsidRPr="00767A93" w:rsidRDefault="00A14B7C" w:rsidP="00FF71A6">
      <w:pPr>
        <w:autoSpaceDE w:val="0"/>
        <w:autoSpaceDN w:val="0"/>
        <w:adjustRightInd w:val="0"/>
        <w:ind w:left="1440"/>
        <w:jc w:val="both"/>
        <w:rPr>
          <w:rFonts w:eastAsia="Calibri"/>
          <w:color w:val="000000"/>
          <w:szCs w:val="24"/>
          <w:lang w:val="en-US" w:eastAsia="en-US"/>
        </w:rPr>
      </w:pPr>
    </w:p>
    <w:p w:rsidR="000E6D82" w:rsidRPr="00FF71A6" w:rsidRDefault="000E6D82" w:rsidP="00FF71A6">
      <w:pPr>
        <w:numPr>
          <w:ilvl w:val="1"/>
          <w:numId w:val="6"/>
        </w:numPr>
        <w:autoSpaceDE w:val="0"/>
        <w:autoSpaceDN w:val="0"/>
        <w:adjustRightInd w:val="0"/>
        <w:ind w:left="1440" w:hanging="720"/>
        <w:jc w:val="both"/>
        <w:rPr>
          <w:rFonts w:eastAsia="Calibri"/>
          <w:color w:val="000000"/>
          <w:szCs w:val="24"/>
          <w:lang w:val="en-US" w:eastAsia="en-US"/>
        </w:rPr>
      </w:pPr>
      <w:r w:rsidRPr="00767A93">
        <w:rPr>
          <w:rFonts w:eastAsia="Batang"/>
          <w:color w:val="000000"/>
          <w:szCs w:val="24"/>
          <w:lang w:val="en-US" w:eastAsia="ko-KR"/>
        </w:rPr>
        <w:t xml:space="preserve">increases the rate of customs duty on the good concerned to a level which does not exceed the lesser of: </w:t>
      </w:r>
    </w:p>
    <w:p w:rsidR="00A14B7C" w:rsidRPr="00767A93" w:rsidRDefault="00A14B7C" w:rsidP="00FF71A6">
      <w:pPr>
        <w:autoSpaceDE w:val="0"/>
        <w:autoSpaceDN w:val="0"/>
        <w:adjustRightInd w:val="0"/>
        <w:ind w:left="1440"/>
        <w:jc w:val="both"/>
        <w:rPr>
          <w:rFonts w:eastAsia="Calibri"/>
          <w:color w:val="000000"/>
          <w:szCs w:val="24"/>
          <w:lang w:val="en-US" w:eastAsia="en-US"/>
        </w:rPr>
      </w:pPr>
    </w:p>
    <w:p w:rsidR="00A14B7C" w:rsidRPr="00FF71A6" w:rsidRDefault="000E6D82" w:rsidP="00FF71A6">
      <w:pPr>
        <w:pStyle w:val="ListeParagraf"/>
        <w:numPr>
          <w:ilvl w:val="0"/>
          <w:numId w:val="19"/>
        </w:numPr>
        <w:autoSpaceDE w:val="0"/>
        <w:autoSpaceDN w:val="0"/>
        <w:adjustRightInd w:val="0"/>
        <w:ind w:left="2160" w:hanging="720"/>
        <w:jc w:val="both"/>
        <w:rPr>
          <w:rFonts w:eastAsia="Batang"/>
          <w:color w:val="000000"/>
          <w:szCs w:val="24"/>
          <w:lang w:val="en-US" w:eastAsia="ko-KR"/>
        </w:rPr>
      </w:pPr>
      <w:r w:rsidRPr="00FF71A6">
        <w:rPr>
          <w:rFonts w:eastAsia="Batang"/>
          <w:color w:val="000000"/>
          <w:szCs w:val="24"/>
          <w:lang w:val="en-US" w:eastAsia="ko-KR"/>
        </w:rPr>
        <w:t>the MFN applied rate of customs duty on</w:t>
      </w:r>
      <w:r w:rsidR="001B0AD2" w:rsidRPr="00FF71A6">
        <w:rPr>
          <w:rFonts w:eastAsia="Batang"/>
          <w:color w:val="000000"/>
          <w:szCs w:val="24"/>
          <w:lang w:val="en-US" w:eastAsia="ko-KR"/>
        </w:rPr>
        <w:t xml:space="preserve"> the good in effect at the time </w:t>
      </w:r>
      <w:r w:rsidRPr="00FF71A6">
        <w:rPr>
          <w:rFonts w:eastAsia="Batang"/>
          <w:color w:val="000000"/>
          <w:szCs w:val="24"/>
          <w:lang w:val="en-US" w:eastAsia="ko-KR"/>
        </w:rPr>
        <w:t>the measure is taken; or</w:t>
      </w:r>
    </w:p>
    <w:p w:rsidR="000E6D82" w:rsidRPr="00FF71A6" w:rsidRDefault="000E6D82" w:rsidP="00FF71A6">
      <w:pPr>
        <w:pStyle w:val="ListeParagraf"/>
        <w:autoSpaceDE w:val="0"/>
        <w:autoSpaceDN w:val="0"/>
        <w:adjustRightInd w:val="0"/>
        <w:ind w:left="1800"/>
        <w:jc w:val="both"/>
        <w:rPr>
          <w:rFonts w:eastAsia="Calibri"/>
          <w:color w:val="000000"/>
          <w:szCs w:val="24"/>
          <w:lang w:val="en-US" w:eastAsia="en-US"/>
        </w:rPr>
      </w:pPr>
    </w:p>
    <w:p w:rsidR="002D096A" w:rsidRPr="00C24498" w:rsidRDefault="00C13DCF" w:rsidP="00FF71A6">
      <w:pPr>
        <w:autoSpaceDE w:val="0"/>
        <w:autoSpaceDN w:val="0"/>
        <w:adjustRightInd w:val="0"/>
        <w:ind w:left="2160" w:hanging="720"/>
        <w:jc w:val="both"/>
        <w:rPr>
          <w:rFonts w:eastAsia="Batang"/>
          <w:color w:val="0070C0"/>
          <w:szCs w:val="24"/>
          <w:lang w:val="en-US" w:eastAsia="ko-KR"/>
        </w:rPr>
      </w:pPr>
      <w:r>
        <w:rPr>
          <w:rFonts w:eastAsia="Batang"/>
          <w:color w:val="000000"/>
          <w:szCs w:val="24"/>
          <w:lang w:val="en-US" w:eastAsia="ko-KR"/>
        </w:rPr>
        <w:t>(ii)</w:t>
      </w:r>
      <w:r>
        <w:rPr>
          <w:rFonts w:eastAsia="Batang"/>
          <w:color w:val="000000"/>
          <w:szCs w:val="24"/>
          <w:lang w:val="en-US" w:eastAsia="ko-KR"/>
        </w:rPr>
        <w:tab/>
      </w:r>
      <w:proofErr w:type="gramStart"/>
      <w:r w:rsidR="000E6D82" w:rsidRPr="00C24498">
        <w:rPr>
          <w:rFonts w:eastAsia="Batang"/>
          <w:color w:val="000000"/>
          <w:szCs w:val="24"/>
          <w:lang w:val="en-US" w:eastAsia="ko-KR"/>
        </w:rPr>
        <w:t>the</w:t>
      </w:r>
      <w:proofErr w:type="gramEnd"/>
      <w:r w:rsidR="000E6D82" w:rsidRPr="00C24498">
        <w:rPr>
          <w:rFonts w:eastAsia="Batang"/>
          <w:color w:val="000000"/>
          <w:szCs w:val="24"/>
          <w:lang w:val="en-US" w:eastAsia="ko-KR"/>
        </w:rPr>
        <w:t xml:space="preserve"> base rate of customs duty specifi</w:t>
      </w:r>
      <w:r w:rsidR="001B0AD2">
        <w:rPr>
          <w:rFonts w:eastAsia="Batang"/>
          <w:color w:val="000000"/>
          <w:szCs w:val="24"/>
          <w:lang w:val="en-US" w:eastAsia="ko-KR"/>
        </w:rPr>
        <w:t xml:space="preserve">ed in the Schedules included in </w:t>
      </w:r>
      <w:r w:rsidR="000E6D82" w:rsidRPr="00C24498">
        <w:rPr>
          <w:rFonts w:eastAsia="Batang"/>
          <w:color w:val="000000"/>
          <w:szCs w:val="24"/>
          <w:lang w:val="en-US" w:eastAsia="ko-KR"/>
        </w:rPr>
        <w:t>Annex 2-A</w:t>
      </w:r>
      <w:r w:rsidR="00FE216B">
        <w:rPr>
          <w:rFonts w:eastAsia="Batang"/>
          <w:color w:val="000000"/>
          <w:szCs w:val="24"/>
          <w:lang w:val="en-US" w:eastAsia="ko-KR"/>
        </w:rPr>
        <w:t xml:space="preserve"> </w:t>
      </w:r>
      <w:r w:rsidR="00FE216B">
        <w:t>(Elimination of Customs Duties)</w:t>
      </w:r>
      <w:r w:rsidR="000E6D82" w:rsidRPr="00C24498">
        <w:rPr>
          <w:rFonts w:eastAsia="Batang"/>
          <w:color w:val="000000"/>
          <w:szCs w:val="24"/>
          <w:lang w:val="en-US" w:eastAsia="ko-KR"/>
        </w:rPr>
        <w:t xml:space="preserve"> pursuant to paragraph 2 o</w:t>
      </w:r>
      <w:r w:rsidR="001B0AD2">
        <w:rPr>
          <w:rFonts w:eastAsia="Batang"/>
          <w:color w:val="000000"/>
          <w:szCs w:val="24"/>
          <w:lang w:val="en-US" w:eastAsia="ko-KR"/>
        </w:rPr>
        <w:t xml:space="preserve">f Article 2.6 (Reduction and/or </w:t>
      </w:r>
      <w:r w:rsidR="000E6D82" w:rsidRPr="00C24498">
        <w:rPr>
          <w:rFonts w:eastAsia="Batang"/>
          <w:color w:val="000000"/>
          <w:szCs w:val="24"/>
          <w:lang w:val="en-US" w:eastAsia="ko-KR"/>
        </w:rPr>
        <w:t>Elimination of Customs Duties on Imports).</w:t>
      </w:r>
    </w:p>
    <w:p w:rsidR="00A14B7C" w:rsidRPr="00767A93" w:rsidRDefault="00A14B7C" w:rsidP="002D096A">
      <w:pPr>
        <w:autoSpaceDE w:val="0"/>
        <w:autoSpaceDN w:val="0"/>
        <w:adjustRightInd w:val="0"/>
        <w:ind w:left="1066"/>
        <w:jc w:val="both"/>
        <w:rPr>
          <w:rFonts w:eastAsia="Calibri"/>
          <w:color w:val="000000"/>
          <w:szCs w:val="24"/>
          <w:lang w:val="en-US" w:eastAsia="en-US"/>
        </w:rPr>
      </w:pPr>
    </w:p>
    <w:p w:rsidR="00ED6932" w:rsidRDefault="00ED6932" w:rsidP="002D096A">
      <w:pPr>
        <w:autoSpaceDE w:val="0"/>
        <w:autoSpaceDN w:val="0"/>
        <w:adjustRightInd w:val="0"/>
        <w:jc w:val="center"/>
        <w:rPr>
          <w:rFonts w:eastAsia="Calibri"/>
          <w:b/>
          <w:iCs/>
          <w:color w:val="000000"/>
          <w:szCs w:val="24"/>
          <w:lang w:val="fr-FR" w:eastAsia="en-US"/>
        </w:rPr>
      </w:pPr>
    </w:p>
    <w:p w:rsidR="00ED6932" w:rsidRDefault="00ED6932" w:rsidP="002D096A">
      <w:pPr>
        <w:autoSpaceDE w:val="0"/>
        <w:autoSpaceDN w:val="0"/>
        <w:adjustRightInd w:val="0"/>
        <w:jc w:val="center"/>
        <w:rPr>
          <w:rFonts w:eastAsia="Calibri"/>
          <w:b/>
          <w:iCs/>
          <w:color w:val="000000"/>
          <w:szCs w:val="24"/>
          <w:lang w:val="fr-FR" w:eastAsia="en-US"/>
        </w:rPr>
      </w:pPr>
    </w:p>
    <w:p w:rsidR="00ED6932" w:rsidRDefault="00ED6932" w:rsidP="002D096A">
      <w:pPr>
        <w:autoSpaceDE w:val="0"/>
        <w:autoSpaceDN w:val="0"/>
        <w:adjustRightInd w:val="0"/>
        <w:jc w:val="center"/>
        <w:rPr>
          <w:rFonts w:eastAsia="Calibri"/>
          <w:b/>
          <w:iCs/>
          <w:color w:val="000000"/>
          <w:szCs w:val="24"/>
          <w:lang w:val="fr-FR" w:eastAsia="en-US"/>
        </w:rPr>
      </w:pPr>
    </w:p>
    <w:p w:rsidR="00ED6932" w:rsidRDefault="00ED6932" w:rsidP="002D096A">
      <w:pPr>
        <w:autoSpaceDE w:val="0"/>
        <w:autoSpaceDN w:val="0"/>
        <w:adjustRightInd w:val="0"/>
        <w:jc w:val="center"/>
        <w:rPr>
          <w:rFonts w:eastAsia="Calibri"/>
          <w:b/>
          <w:iCs/>
          <w:color w:val="000000"/>
          <w:szCs w:val="24"/>
          <w:lang w:val="fr-FR" w:eastAsia="en-US"/>
        </w:rPr>
      </w:pPr>
    </w:p>
    <w:p w:rsidR="00ED6932" w:rsidRDefault="00ED6932" w:rsidP="002D096A">
      <w:pPr>
        <w:autoSpaceDE w:val="0"/>
        <w:autoSpaceDN w:val="0"/>
        <w:adjustRightInd w:val="0"/>
        <w:jc w:val="center"/>
        <w:rPr>
          <w:rFonts w:eastAsia="Calibri"/>
          <w:b/>
          <w:iCs/>
          <w:color w:val="000000"/>
          <w:szCs w:val="24"/>
          <w:lang w:val="fr-FR" w:eastAsia="en-US"/>
        </w:rPr>
      </w:pPr>
    </w:p>
    <w:p w:rsidR="000E6D82" w:rsidRPr="002D096A" w:rsidRDefault="000E6D82" w:rsidP="002D096A">
      <w:pPr>
        <w:autoSpaceDE w:val="0"/>
        <w:autoSpaceDN w:val="0"/>
        <w:adjustRightInd w:val="0"/>
        <w:jc w:val="center"/>
        <w:rPr>
          <w:rFonts w:eastAsia="Calibri"/>
          <w:b/>
          <w:iCs/>
          <w:color w:val="FF0000"/>
          <w:szCs w:val="24"/>
          <w:lang w:val="fr-FR" w:eastAsia="en-US"/>
        </w:rPr>
      </w:pPr>
      <w:bookmarkStart w:id="0" w:name="_GoBack"/>
      <w:bookmarkEnd w:id="0"/>
      <w:r w:rsidRPr="002D096A">
        <w:rPr>
          <w:rFonts w:eastAsia="Calibri"/>
          <w:b/>
          <w:iCs/>
          <w:color w:val="000000"/>
          <w:szCs w:val="24"/>
          <w:lang w:val="fr-FR" w:eastAsia="en-US"/>
        </w:rPr>
        <w:t>Article</w:t>
      </w:r>
      <w:r w:rsidRPr="002D096A">
        <w:rPr>
          <w:rFonts w:eastAsia="Calibri"/>
          <w:b/>
          <w:iCs/>
          <w:color w:val="0070C0"/>
          <w:szCs w:val="24"/>
          <w:lang w:val="fr-FR" w:eastAsia="en-US"/>
        </w:rPr>
        <w:t xml:space="preserve"> </w:t>
      </w:r>
      <w:r w:rsidR="004B63D0">
        <w:rPr>
          <w:rFonts w:eastAsia="Calibri"/>
          <w:b/>
          <w:iCs/>
          <w:szCs w:val="24"/>
          <w:lang w:val="fr-FR" w:eastAsia="en-US"/>
        </w:rPr>
        <w:t>3.9</w:t>
      </w:r>
    </w:p>
    <w:p w:rsidR="000E6D82" w:rsidRDefault="000E6D82" w:rsidP="002D096A">
      <w:pPr>
        <w:autoSpaceDE w:val="0"/>
        <w:autoSpaceDN w:val="0"/>
        <w:adjustRightInd w:val="0"/>
        <w:jc w:val="center"/>
        <w:rPr>
          <w:rFonts w:eastAsia="Calibri"/>
          <w:b/>
          <w:bCs/>
          <w:szCs w:val="24"/>
          <w:lang w:val="fr-FR" w:eastAsia="en-US"/>
        </w:rPr>
      </w:pPr>
      <w:r w:rsidRPr="00767A93">
        <w:rPr>
          <w:rFonts w:eastAsia="Calibri"/>
          <w:b/>
          <w:bCs/>
          <w:szCs w:val="24"/>
          <w:lang w:val="fr-FR" w:eastAsia="en-US"/>
        </w:rPr>
        <w:t>Conditions and Limitations</w:t>
      </w:r>
    </w:p>
    <w:p w:rsidR="00C24498" w:rsidRPr="00767A93" w:rsidRDefault="00C24498" w:rsidP="002D096A">
      <w:pPr>
        <w:autoSpaceDE w:val="0"/>
        <w:autoSpaceDN w:val="0"/>
        <w:adjustRightInd w:val="0"/>
        <w:jc w:val="center"/>
        <w:rPr>
          <w:rFonts w:eastAsia="Calibri"/>
          <w:b/>
          <w:bCs/>
          <w:szCs w:val="24"/>
          <w:lang w:val="fr-FR" w:eastAsia="en-US"/>
        </w:rPr>
      </w:pPr>
    </w:p>
    <w:p w:rsidR="000E6D82" w:rsidRDefault="000E6D82" w:rsidP="00FF71A6">
      <w:pPr>
        <w:pStyle w:val="ListeParagraf"/>
        <w:numPr>
          <w:ilvl w:val="0"/>
          <w:numId w:val="12"/>
        </w:numPr>
        <w:autoSpaceDE w:val="0"/>
        <w:autoSpaceDN w:val="0"/>
        <w:adjustRightInd w:val="0"/>
        <w:ind w:left="720" w:hanging="720"/>
        <w:jc w:val="both"/>
        <w:rPr>
          <w:rFonts w:eastAsia="Calibri"/>
          <w:color w:val="0070C0"/>
          <w:szCs w:val="24"/>
          <w:lang w:val="en-US" w:eastAsia="en-US"/>
        </w:rPr>
      </w:pPr>
      <w:r w:rsidRPr="00C24498">
        <w:rPr>
          <w:rFonts w:eastAsia="Calibri"/>
          <w:szCs w:val="24"/>
          <w:lang w:val="en-US" w:eastAsia="en-US"/>
        </w:rPr>
        <w:t>A Party shall notify the other Party in writing of the initiation of an investigation described in paragraph 2 and consult with the other Party as far in advance of applying a bilateral safeguard measur</w:t>
      </w:r>
      <w:r w:rsidR="002164FE">
        <w:rPr>
          <w:rFonts w:eastAsia="Calibri"/>
          <w:szCs w:val="24"/>
          <w:lang w:val="en-US" w:eastAsia="en-US"/>
        </w:rPr>
        <w:t>e as practicable, with a view to</w:t>
      </w:r>
      <w:r w:rsidR="00C24498" w:rsidRPr="00FF71A6">
        <w:rPr>
          <w:rFonts w:eastAsia="Calibri"/>
          <w:szCs w:val="24"/>
          <w:lang w:val="en-US" w:eastAsia="en-US"/>
        </w:rPr>
        <w:t>:</w:t>
      </w:r>
    </w:p>
    <w:p w:rsidR="00A14B7C" w:rsidRPr="002164FE" w:rsidRDefault="00A14B7C" w:rsidP="00FF71A6">
      <w:pPr>
        <w:pStyle w:val="ListeParagraf"/>
        <w:autoSpaceDE w:val="0"/>
        <w:autoSpaceDN w:val="0"/>
        <w:adjustRightInd w:val="0"/>
        <w:jc w:val="both"/>
        <w:rPr>
          <w:rFonts w:eastAsia="Calibri"/>
          <w:color w:val="0070C0"/>
          <w:szCs w:val="24"/>
          <w:lang w:val="en-US" w:eastAsia="en-US"/>
        </w:rPr>
      </w:pPr>
    </w:p>
    <w:p w:rsidR="000E6D82" w:rsidRDefault="000E6D82" w:rsidP="00FF71A6">
      <w:pPr>
        <w:numPr>
          <w:ilvl w:val="1"/>
          <w:numId w:val="9"/>
        </w:numPr>
        <w:autoSpaceDE w:val="0"/>
        <w:autoSpaceDN w:val="0"/>
        <w:adjustRightInd w:val="0"/>
        <w:ind w:hanging="720"/>
        <w:jc w:val="both"/>
        <w:rPr>
          <w:rFonts w:eastAsia="Calibri"/>
          <w:color w:val="0070C0"/>
          <w:szCs w:val="24"/>
          <w:lang w:val="en-US" w:eastAsia="en-US"/>
        </w:rPr>
      </w:pPr>
      <w:r w:rsidRPr="002164FE">
        <w:rPr>
          <w:rFonts w:eastAsia="Calibri"/>
          <w:szCs w:val="24"/>
          <w:lang w:val="en-US" w:eastAsia="en-US"/>
        </w:rPr>
        <w:t>reviewing the information arising from the investigation</w:t>
      </w:r>
      <w:r w:rsidR="00332CB9">
        <w:rPr>
          <w:rFonts w:eastAsia="Calibri"/>
          <w:szCs w:val="24"/>
          <w:lang w:val="en-US" w:eastAsia="en-US"/>
        </w:rPr>
        <w:t>;</w:t>
      </w:r>
      <w:r w:rsidRPr="00767A93">
        <w:rPr>
          <w:rFonts w:eastAsia="Calibri"/>
          <w:color w:val="0070C0"/>
          <w:szCs w:val="24"/>
          <w:lang w:val="en-US" w:eastAsia="en-US"/>
        </w:rPr>
        <w:t xml:space="preserve"> </w:t>
      </w:r>
    </w:p>
    <w:p w:rsidR="00A14B7C" w:rsidRPr="00FD353C" w:rsidRDefault="00A14B7C" w:rsidP="00FF71A6">
      <w:pPr>
        <w:autoSpaceDE w:val="0"/>
        <w:autoSpaceDN w:val="0"/>
        <w:adjustRightInd w:val="0"/>
        <w:ind w:left="1440"/>
        <w:jc w:val="both"/>
        <w:rPr>
          <w:rFonts w:eastAsia="Calibri"/>
          <w:color w:val="0070C0"/>
          <w:szCs w:val="24"/>
          <w:lang w:val="en-US" w:eastAsia="en-US"/>
        </w:rPr>
      </w:pPr>
    </w:p>
    <w:p w:rsidR="000E6D82" w:rsidRPr="00FF71A6" w:rsidRDefault="000E6D82" w:rsidP="00FF71A6">
      <w:pPr>
        <w:numPr>
          <w:ilvl w:val="1"/>
          <w:numId w:val="9"/>
        </w:numPr>
        <w:autoSpaceDE w:val="0"/>
        <w:autoSpaceDN w:val="0"/>
        <w:adjustRightInd w:val="0"/>
        <w:ind w:hanging="720"/>
        <w:jc w:val="both"/>
        <w:rPr>
          <w:rFonts w:eastAsia="Calibri"/>
          <w:color w:val="0070C0"/>
          <w:szCs w:val="24"/>
          <w:lang w:val="en-US" w:eastAsia="en-US"/>
        </w:rPr>
      </w:pPr>
      <w:r w:rsidRPr="002164FE">
        <w:rPr>
          <w:rFonts w:eastAsia="Calibri"/>
          <w:szCs w:val="24"/>
          <w:lang w:val="en-US" w:eastAsia="en-US"/>
        </w:rPr>
        <w:t>exchanging views on the measure</w:t>
      </w:r>
      <w:r w:rsidR="00CE7286">
        <w:rPr>
          <w:rFonts w:eastAsia="Calibri"/>
          <w:szCs w:val="24"/>
          <w:lang w:val="en-US" w:eastAsia="en-US"/>
        </w:rPr>
        <w:t xml:space="preserve">; and </w:t>
      </w:r>
    </w:p>
    <w:p w:rsidR="00A14B7C" w:rsidRPr="00FD353C" w:rsidRDefault="00A14B7C" w:rsidP="00FF71A6">
      <w:pPr>
        <w:autoSpaceDE w:val="0"/>
        <w:autoSpaceDN w:val="0"/>
        <w:adjustRightInd w:val="0"/>
        <w:jc w:val="both"/>
        <w:rPr>
          <w:rFonts w:eastAsia="Calibri"/>
          <w:color w:val="0070C0"/>
          <w:szCs w:val="24"/>
          <w:lang w:val="en-US" w:eastAsia="en-US"/>
        </w:rPr>
      </w:pPr>
    </w:p>
    <w:p w:rsidR="00DC2747" w:rsidRDefault="000E6D82" w:rsidP="00FF71A6">
      <w:pPr>
        <w:numPr>
          <w:ilvl w:val="1"/>
          <w:numId w:val="9"/>
        </w:numPr>
        <w:autoSpaceDE w:val="0"/>
        <w:autoSpaceDN w:val="0"/>
        <w:adjustRightInd w:val="0"/>
        <w:ind w:hanging="720"/>
        <w:jc w:val="both"/>
        <w:rPr>
          <w:rFonts w:eastAsia="Calibri"/>
          <w:szCs w:val="24"/>
          <w:lang w:val="en-US" w:eastAsia="en-US"/>
        </w:rPr>
      </w:pPr>
      <w:proofErr w:type="gramStart"/>
      <w:r w:rsidRPr="00D7621B">
        <w:rPr>
          <w:rFonts w:eastAsia="Calibri"/>
          <w:szCs w:val="24"/>
          <w:lang w:val="en-US" w:eastAsia="en-US"/>
        </w:rPr>
        <w:t>exchanging</w:t>
      </w:r>
      <w:proofErr w:type="gramEnd"/>
      <w:r w:rsidRPr="00D7621B">
        <w:rPr>
          <w:rFonts w:eastAsia="Calibri"/>
          <w:szCs w:val="24"/>
          <w:lang w:val="en-US" w:eastAsia="en-US"/>
        </w:rPr>
        <w:t xml:space="preserve"> preliminary views on compensation as set out </w:t>
      </w:r>
      <w:r w:rsidR="00D7621B">
        <w:rPr>
          <w:rFonts w:eastAsia="Calibri"/>
          <w:szCs w:val="24"/>
          <w:lang w:val="en-US" w:eastAsia="en-US"/>
        </w:rPr>
        <w:t>in Article 3.1</w:t>
      </w:r>
      <w:r w:rsidR="00AF0049">
        <w:rPr>
          <w:rFonts w:eastAsia="Calibri"/>
          <w:szCs w:val="24"/>
          <w:lang w:val="en-US" w:eastAsia="en-US"/>
        </w:rPr>
        <w:t>1</w:t>
      </w:r>
      <w:r w:rsidR="00D7621B">
        <w:rPr>
          <w:rFonts w:eastAsia="Calibri"/>
          <w:szCs w:val="24"/>
          <w:lang w:val="en-US" w:eastAsia="en-US"/>
        </w:rPr>
        <w:t xml:space="preserve"> (Compensation).</w:t>
      </w:r>
    </w:p>
    <w:p w:rsidR="00A14B7C" w:rsidRPr="00D7621B" w:rsidRDefault="00A14B7C" w:rsidP="00FF71A6">
      <w:pPr>
        <w:autoSpaceDE w:val="0"/>
        <w:autoSpaceDN w:val="0"/>
        <w:adjustRightInd w:val="0"/>
        <w:jc w:val="both"/>
        <w:rPr>
          <w:rFonts w:eastAsia="Calibri"/>
          <w:szCs w:val="24"/>
          <w:lang w:val="en-US" w:eastAsia="en-US"/>
        </w:rPr>
      </w:pPr>
    </w:p>
    <w:p w:rsidR="00DC2747" w:rsidRDefault="000E6D82" w:rsidP="00FF71A6">
      <w:pPr>
        <w:pStyle w:val="ListeParagraf"/>
        <w:numPr>
          <w:ilvl w:val="0"/>
          <w:numId w:val="12"/>
        </w:numPr>
        <w:autoSpaceDE w:val="0"/>
        <w:autoSpaceDN w:val="0"/>
        <w:adjustRightInd w:val="0"/>
        <w:ind w:left="720" w:hanging="720"/>
        <w:jc w:val="both"/>
        <w:rPr>
          <w:rFonts w:eastAsia="Batang"/>
          <w:szCs w:val="24"/>
          <w:lang w:val="en-US" w:eastAsia="ko-KR"/>
        </w:rPr>
      </w:pPr>
      <w:r w:rsidRPr="00767A93">
        <w:rPr>
          <w:rFonts w:eastAsia="Batang"/>
          <w:szCs w:val="24"/>
          <w:lang w:val="en-US" w:eastAsia="ko-KR"/>
        </w:rPr>
        <w:t xml:space="preserve">A Party shall apply a bilateral safeguard measure only following an investigation by its competent authorities in accordance with Articles 3, 4.2(a) and 4.2(c) of the Safeguards Agreement and to this end, Articles 3, 4.2(a) and 4.2(c) of the Safeguards Agreement are incorporated into and made part of this Agreement, </w:t>
      </w:r>
      <w:r w:rsidRPr="00FF71A6">
        <w:rPr>
          <w:rFonts w:eastAsia="Batang"/>
          <w:i/>
          <w:szCs w:val="24"/>
          <w:lang w:val="en-US" w:eastAsia="ko-KR"/>
        </w:rPr>
        <w:t>mutatis mutandis</w:t>
      </w:r>
      <w:r w:rsidRPr="00767A93">
        <w:rPr>
          <w:rFonts w:eastAsia="Batang"/>
          <w:szCs w:val="24"/>
          <w:lang w:val="en-US" w:eastAsia="ko-KR"/>
        </w:rPr>
        <w:t xml:space="preserve">. </w:t>
      </w:r>
    </w:p>
    <w:p w:rsidR="00A14B7C" w:rsidRPr="00767A93" w:rsidRDefault="00A14B7C" w:rsidP="00FF71A6">
      <w:pPr>
        <w:pStyle w:val="ListeParagraf"/>
        <w:autoSpaceDE w:val="0"/>
        <w:autoSpaceDN w:val="0"/>
        <w:adjustRightInd w:val="0"/>
        <w:jc w:val="both"/>
        <w:rPr>
          <w:rFonts w:eastAsia="Batang"/>
          <w:szCs w:val="24"/>
          <w:lang w:val="en-US" w:eastAsia="ko-KR"/>
        </w:rPr>
      </w:pPr>
    </w:p>
    <w:p w:rsidR="00A14B7C" w:rsidRPr="00FF71A6" w:rsidRDefault="000E6D82" w:rsidP="00FF71A6">
      <w:pPr>
        <w:pStyle w:val="ListeParagraf"/>
        <w:numPr>
          <w:ilvl w:val="0"/>
          <w:numId w:val="12"/>
        </w:numPr>
        <w:autoSpaceDE w:val="0"/>
        <w:autoSpaceDN w:val="0"/>
        <w:adjustRightInd w:val="0"/>
        <w:ind w:left="720" w:hanging="720"/>
        <w:jc w:val="both"/>
        <w:rPr>
          <w:rFonts w:eastAsia="Batang"/>
          <w:szCs w:val="24"/>
          <w:lang w:val="en-US" w:eastAsia="ko-KR"/>
        </w:rPr>
      </w:pPr>
      <w:r w:rsidRPr="00767A93">
        <w:rPr>
          <w:rFonts w:eastAsia="Calibri"/>
          <w:szCs w:val="24"/>
          <w:lang w:val="en-US" w:eastAsia="en-US"/>
        </w:rPr>
        <w:t>The determination referred to in Article 3.8 (Application of Bilateral Safeguard Measure) shall not be made unless the investigation demonstrates on the basis of objective evidence the existence of a causal link between increased imports from the other party and serious injury or threat thereof. In this respect, due consideration shall be given to other factors, including imports of the same product from other countries.</w:t>
      </w:r>
    </w:p>
    <w:p w:rsidR="00DC2747" w:rsidRPr="00FF71A6" w:rsidRDefault="000E6D82" w:rsidP="00FF71A6">
      <w:pPr>
        <w:autoSpaceDE w:val="0"/>
        <w:autoSpaceDN w:val="0"/>
        <w:adjustRightInd w:val="0"/>
        <w:jc w:val="both"/>
        <w:rPr>
          <w:rFonts w:eastAsia="Batang"/>
          <w:szCs w:val="24"/>
          <w:lang w:val="en-US" w:eastAsia="ko-KR"/>
        </w:rPr>
      </w:pPr>
      <w:r w:rsidRPr="00FF71A6">
        <w:rPr>
          <w:rFonts w:eastAsia="Calibri"/>
          <w:szCs w:val="24"/>
          <w:lang w:val="en-US" w:eastAsia="en-US"/>
        </w:rPr>
        <w:t xml:space="preserve"> </w:t>
      </w:r>
    </w:p>
    <w:p w:rsidR="00DC2747" w:rsidRPr="00FF71A6" w:rsidRDefault="000E6D82" w:rsidP="00FF71A6">
      <w:pPr>
        <w:pStyle w:val="ListeParagraf"/>
        <w:numPr>
          <w:ilvl w:val="0"/>
          <w:numId w:val="12"/>
        </w:numPr>
        <w:autoSpaceDE w:val="0"/>
        <w:autoSpaceDN w:val="0"/>
        <w:adjustRightInd w:val="0"/>
        <w:ind w:left="720" w:hanging="720"/>
        <w:jc w:val="both"/>
        <w:rPr>
          <w:rFonts w:eastAsia="Batang"/>
          <w:szCs w:val="24"/>
          <w:lang w:val="en-US" w:eastAsia="ko-KR"/>
        </w:rPr>
      </w:pPr>
      <w:r w:rsidRPr="00767A93">
        <w:rPr>
          <w:rFonts w:eastAsia="Calibri"/>
          <w:szCs w:val="24"/>
          <w:lang w:val="en-US" w:eastAsia="en-US"/>
        </w:rPr>
        <w:t xml:space="preserve">Each Party shall ensure that its competent authorities complete any such investigation within one year from the dates of its initiation. </w:t>
      </w:r>
    </w:p>
    <w:p w:rsidR="00A14B7C" w:rsidRPr="00BE3643" w:rsidRDefault="00A14B7C" w:rsidP="00FF71A6">
      <w:pPr>
        <w:autoSpaceDE w:val="0"/>
        <w:autoSpaceDN w:val="0"/>
        <w:adjustRightInd w:val="0"/>
        <w:jc w:val="both"/>
        <w:rPr>
          <w:rFonts w:eastAsia="Batang"/>
          <w:szCs w:val="24"/>
          <w:lang w:val="en-US" w:eastAsia="ko-KR"/>
        </w:rPr>
      </w:pPr>
    </w:p>
    <w:p w:rsidR="000E6D82" w:rsidRPr="00767A93" w:rsidRDefault="000E6D82" w:rsidP="00FF71A6">
      <w:pPr>
        <w:pStyle w:val="ListeParagraf"/>
        <w:numPr>
          <w:ilvl w:val="0"/>
          <w:numId w:val="12"/>
        </w:numPr>
        <w:autoSpaceDE w:val="0"/>
        <w:autoSpaceDN w:val="0"/>
        <w:adjustRightInd w:val="0"/>
        <w:ind w:left="720" w:hanging="720"/>
        <w:jc w:val="both"/>
        <w:rPr>
          <w:rFonts w:eastAsia="Batang"/>
          <w:szCs w:val="24"/>
          <w:lang w:val="en-US" w:eastAsia="ko-KR"/>
        </w:rPr>
      </w:pPr>
      <w:r w:rsidRPr="00767A93">
        <w:rPr>
          <w:rFonts w:eastAsia="Calibri"/>
          <w:szCs w:val="24"/>
          <w:lang w:val="en-US" w:eastAsia="en-US"/>
        </w:rPr>
        <w:t xml:space="preserve">Neither Party may apply a bilateral safeguard measure </w:t>
      </w:r>
      <w:r w:rsidRPr="00F7187A">
        <w:rPr>
          <w:rFonts w:eastAsia="Calibri"/>
          <w:szCs w:val="24"/>
          <w:lang w:val="en-US" w:eastAsia="en-US"/>
        </w:rPr>
        <w:t>as set out in paragraph 1 of Article 3.8 (Application of Bilateral Safeguard Measure)</w:t>
      </w:r>
      <w:r w:rsidRPr="00767A93">
        <w:rPr>
          <w:rFonts w:eastAsia="Calibri"/>
          <w:szCs w:val="24"/>
          <w:lang w:val="en-US" w:eastAsia="en-US"/>
        </w:rPr>
        <w:t xml:space="preserve">: </w:t>
      </w:r>
    </w:p>
    <w:p w:rsidR="000E6D82" w:rsidRPr="00767A93" w:rsidRDefault="000E6D82" w:rsidP="00FF71A6">
      <w:pPr>
        <w:ind w:left="720"/>
        <w:contextualSpacing/>
        <w:jc w:val="both"/>
        <w:rPr>
          <w:rFonts w:eastAsia="Calibri"/>
          <w:szCs w:val="24"/>
          <w:lang w:val="en-US" w:eastAsia="en-US"/>
        </w:rPr>
      </w:pPr>
    </w:p>
    <w:p w:rsidR="000E6D82" w:rsidRPr="00FF71A6" w:rsidRDefault="000E6D82" w:rsidP="00FF71A6">
      <w:pPr>
        <w:numPr>
          <w:ilvl w:val="0"/>
          <w:numId w:val="13"/>
        </w:numPr>
        <w:autoSpaceDE w:val="0"/>
        <w:autoSpaceDN w:val="0"/>
        <w:adjustRightInd w:val="0"/>
        <w:ind w:hanging="720"/>
        <w:jc w:val="both"/>
        <w:rPr>
          <w:rFonts w:eastAsia="Batang"/>
          <w:szCs w:val="24"/>
          <w:lang w:val="en-US" w:eastAsia="ko-KR"/>
        </w:rPr>
      </w:pPr>
      <w:r w:rsidRPr="00767A93">
        <w:rPr>
          <w:rFonts w:eastAsia="Calibri"/>
          <w:szCs w:val="24"/>
          <w:lang w:val="en-US" w:eastAsia="en-US"/>
        </w:rPr>
        <w:t xml:space="preserve">except to the extent, and for such time, as may be necessary to prevent or remedy serious injury and to facilitate adjustment; </w:t>
      </w:r>
    </w:p>
    <w:p w:rsidR="00A14B7C" w:rsidRPr="00767A93" w:rsidRDefault="00A14B7C" w:rsidP="00FF71A6">
      <w:pPr>
        <w:autoSpaceDE w:val="0"/>
        <w:autoSpaceDN w:val="0"/>
        <w:adjustRightInd w:val="0"/>
        <w:ind w:left="1440"/>
        <w:jc w:val="both"/>
        <w:rPr>
          <w:rFonts w:eastAsia="Batang"/>
          <w:szCs w:val="24"/>
          <w:lang w:val="en-US" w:eastAsia="ko-KR"/>
        </w:rPr>
      </w:pPr>
    </w:p>
    <w:p w:rsidR="000E6D82" w:rsidRPr="00FF71A6" w:rsidRDefault="000E6D82" w:rsidP="00FF71A6">
      <w:pPr>
        <w:numPr>
          <w:ilvl w:val="0"/>
          <w:numId w:val="13"/>
        </w:numPr>
        <w:autoSpaceDE w:val="0"/>
        <w:autoSpaceDN w:val="0"/>
        <w:adjustRightInd w:val="0"/>
        <w:ind w:hanging="720"/>
        <w:jc w:val="both"/>
        <w:rPr>
          <w:rFonts w:eastAsia="Batang"/>
          <w:szCs w:val="24"/>
          <w:lang w:val="en-US" w:eastAsia="ko-KR"/>
        </w:rPr>
      </w:pPr>
      <w:r w:rsidRPr="00767A93">
        <w:rPr>
          <w:rFonts w:eastAsia="Calibri"/>
          <w:szCs w:val="24"/>
          <w:lang w:val="en-US" w:eastAsia="en-US"/>
        </w:rPr>
        <w:t xml:space="preserve">for a period exceeding two years, except that the period may be extended by up to </w:t>
      </w:r>
      <w:r w:rsidRPr="00F7187A">
        <w:rPr>
          <w:rFonts w:eastAsia="Calibri"/>
          <w:szCs w:val="24"/>
          <w:lang w:val="en-US" w:eastAsia="en-US"/>
        </w:rPr>
        <w:t>two years</w:t>
      </w:r>
      <w:r w:rsidRPr="00767A93">
        <w:rPr>
          <w:rFonts w:eastAsia="Calibri"/>
          <w:color w:val="FF0000"/>
          <w:szCs w:val="24"/>
          <w:lang w:val="en-US" w:eastAsia="en-US"/>
        </w:rPr>
        <w:t xml:space="preserve"> </w:t>
      </w:r>
      <w:r w:rsidRPr="00767A93">
        <w:rPr>
          <w:rFonts w:eastAsia="Calibri"/>
          <w:szCs w:val="24"/>
          <w:lang w:val="en-US" w:eastAsia="en-US"/>
        </w:rPr>
        <w:t xml:space="preserve">if the competent authorities of the importing Party determine, in conformity with the procedures specified in this Article, that the measure continues to be necessary to prevent or remedy serious injury and to facilitate adjustment and that there is evidence that the industry is adjusting, provided that the total period of application of a safeguard measure, including the period of initial application and any extension thereof, shall not exceed </w:t>
      </w:r>
      <w:r w:rsidR="00C24498" w:rsidRPr="00F7187A">
        <w:rPr>
          <w:rFonts w:eastAsia="Calibri"/>
          <w:szCs w:val="24"/>
          <w:lang w:val="en-US" w:eastAsia="en-US"/>
        </w:rPr>
        <w:t>four</w:t>
      </w:r>
      <w:r w:rsidR="00DC2747" w:rsidRPr="00767A93">
        <w:rPr>
          <w:rFonts w:eastAsia="Calibri"/>
          <w:szCs w:val="24"/>
          <w:lang w:val="en-US" w:eastAsia="en-US"/>
        </w:rPr>
        <w:t xml:space="preserve"> </w:t>
      </w:r>
      <w:r w:rsidRPr="00767A93">
        <w:rPr>
          <w:rFonts w:eastAsia="Calibri"/>
          <w:szCs w:val="24"/>
          <w:lang w:val="en-US" w:eastAsia="en-US"/>
        </w:rPr>
        <w:t xml:space="preserve">years; or </w:t>
      </w:r>
    </w:p>
    <w:p w:rsidR="00A14B7C" w:rsidRPr="002D096A" w:rsidRDefault="00A14B7C" w:rsidP="00FF71A6">
      <w:pPr>
        <w:autoSpaceDE w:val="0"/>
        <w:autoSpaceDN w:val="0"/>
        <w:adjustRightInd w:val="0"/>
        <w:ind w:left="1440"/>
        <w:jc w:val="both"/>
        <w:rPr>
          <w:rFonts w:eastAsia="Batang"/>
          <w:szCs w:val="24"/>
          <w:lang w:val="en-US" w:eastAsia="ko-KR"/>
        </w:rPr>
      </w:pPr>
    </w:p>
    <w:p w:rsidR="000E6D82" w:rsidRPr="00FF71A6" w:rsidRDefault="000E6D82" w:rsidP="00FF71A6">
      <w:pPr>
        <w:numPr>
          <w:ilvl w:val="0"/>
          <w:numId w:val="13"/>
        </w:numPr>
        <w:autoSpaceDE w:val="0"/>
        <w:autoSpaceDN w:val="0"/>
        <w:adjustRightInd w:val="0"/>
        <w:ind w:hanging="720"/>
        <w:jc w:val="both"/>
        <w:rPr>
          <w:rFonts w:eastAsia="Batang"/>
          <w:szCs w:val="24"/>
          <w:lang w:val="en-US" w:eastAsia="ko-KR"/>
        </w:rPr>
      </w:pPr>
      <w:proofErr w:type="gramStart"/>
      <w:r w:rsidRPr="00767A93">
        <w:rPr>
          <w:rFonts w:eastAsia="Calibri"/>
          <w:szCs w:val="24"/>
          <w:lang w:val="en-US" w:eastAsia="en-US"/>
        </w:rPr>
        <w:t>beyond</w:t>
      </w:r>
      <w:proofErr w:type="gramEnd"/>
      <w:r w:rsidRPr="00767A93">
        <w:rPr>
          <w:rFonts w:eastAsia="Calibri"/>
          <w:szCs w:val="24"/>
          <w:lang w:val="en-US" w:eastAsia="en-US"/>
        </w:rPr>
        <w:t xml:space="preserve"> the expiration of the transition period, except with the consent of the other Party. </w:t>
      </w:r>
    </w:p>
    <w:p w:rsidR="00A14B7C" w:rsidRPr="00767A93" w:rsidRDefault="00A14B7C" w:rsidP="00FF71A6">
      <w:pPr>
        <w:autoSpaceDE w:val="0"/>
        <w:autoSpaceDN w:val="0"/>
        <w:adjustRightInd w:val="0"/>
        <w:jc w:val="both"/>
        <w:rPr>
          <w:rFonts w:eastAsia="Batang"/>
          <w:szCs w:val="24"/>
          <w:lang w:val="en-US" w:eastAsia="ko-KR"/>
        </w:rPr>
      </w:pPr>
    </w:p>
    <w:p w:rsidR="000E6D82" w:rsidRPr="00767A93" w:rsidRDefault="00384D74" w:rsidP="00FF71A6">
      <w:pPr>
        <w:autoSpaceDE w:val="0"/>
        <w:autoSpaceDN w:val="0"/>
        <w:adjustRightInd w:val="0"/>
        <w:ind w:left="720" w:hanging="720"/>
        <w:jc w:val="both"/>
        <w:rPr>
          <w:rFonts w:eastAsia="Calibri"/>
          <w:color w:val="FF0000"/>
          <w:szCs w:val="24"/>
          <w:lang w:val="en-US" w:eastAsia="en-US"/>
        </w:rPr>
      </w:pPr>
      <w:r>
        <w:rPr>
          <w:rFonts w:eastAsia="Calibri"/>
          <w:szCs w:val="24"/>
          <w:lang w:val="en-US" w:eastAsia="en-US"/>
        </w:rPr>
        <w:t>6</w:t>
      </w:r>
      <w:r w:rsidR="00F7187A">
        <w:rPr>
          <w:rFonts w:eastAsia="Calibri"/>
          <w:szCs w:val="24"/>
          <w:lang w:val="en-US" w:eastAsia="en-US"/>
        </w:rPr>
        <w:t>.</w:t>
      </w:r>
      <w:r w:rsidR="000E6D82" w:rsidRPr="00F7187A">
        <w:rPr>
          <w:rFonts w:eastAsia="Calibri"/>
          <w:szCs w:val="24"/>
          <w:lang w:val="en-US" w:eastAsia="en-US"/>
        </w:rPr>
        <w:t xml:space="preserve"> </w:t>
      </w:r>
      <w:r w:rsidR="00F123A6">
        <w:rPr>
          <w:rFonts w:eastAsia="Calibri"/>
          <w:szCs w:val="24"/>
          <w:lang w:val="en-US" w:eastAsia="en-US"/>
        </w:rPr>
        <w:tab/>
      </w:r>
      <w:r w:rsidR="000E6D82" w:rsidRPr="00F7187A">
        <w:rPr>
          <w:rFonts w:eastAsia="Calibri"/>
          <w:szCs w:val="24"/>
          <w:lang w:val="en-US" w:eastAsia="en-US"/>
        </w:rPr>
        <w:t>No measure shall be applied again to the import of the same good during the transition period, unless a period of time equal to half of the period during which the safeguard measure was applied previously has elapsed.</w:t>
      </w:r>
      <w:r w:rsidR="000E6D82" w:rsidRPr="00767A93">
        <w:rPr>
          <w:rFonts w:eastAsia="Calibri"/>
          <w:color w:val="FF0000"/>
          <w:szCs w:val="24"/>
          <w:lang w:val="en-US" w:eastAsia="en-US"/>
        </w:rPr>
        <w:t xml:space="preserve"> </w:t>
      </w:r>
    </w:p>
    <w:p w:rsidR="000E6D82" w:rsidRPr="00767A93" w:rsidRDefault="000E6D82" w:rsidP="00FF71A6">
      <w:pPr>
        <w:autoSpaceDE w:val="0"/>
        <w:autoSpaceDN w:val="0"/>
        <w:adjustRightInd w:val="0"/>
        <w:ind w:left="720" w:hanging="720"/>
        <w:jc w:val="both"/>
        <w:rPr>
          <w:rFonts w:eastAsia="Calibri"/>
          <w:szCs w:val="24"/>
          <w:lang w:val="en-US" w:eastAsia="en-US"/>
        </w:rPr>
      </w:pPr>
    </w:p>
    <w:p w:rsidR="000E6D82" w:rsidRPr="00F977E9" w:rsidRDefault="00384D74" w:rsidP="00FF71A6">
      <w:pPr>
        <w:autoSpaceDE w:val="0"/>
        <w:autoSpaceDN w:val="0"/>
        <w:adjustRightInd w:val="0"/>
        <w:ind w:left="720" w:hanging="720"/>
        <w:jc w:val="both"/>
        <w:rPr>
          <w:rFonts w:eastAsia="Calibri"/>
          <w:szCs w:val="24"/>
          <w:lang w:val="en-US" w:eastAsia="en-US"/>
        </w:rPr>
      </w:pPr>
      <w:r>
        <w:rPr>
          <w:rFonts w:eastAsia="Calibri"/>
          <w:szCs w:val="24"/>
          <w:lang w:val="en-US" w:eastAsia="en-US"/>
        </w:rPr>
        <w:t>7</w:t>
      </w:r>
      <w:r w:rsidR="00F977E9">
        <w:rPr>
          <w:rFonts w:eastAsia="Calibri"/>
          <w:szCs w:val="24"/>
          <w:lang w:val="en-US" w:eastAsia="en-US"/>
        </w:rPr>
        <w:t xml:space="preserve">. </w:t>
      </w:r>
      <w:r w:rsidR="00F123A6">
        <w:rPr>
          <w:rFonts w:eastAsia="Calibri"/>
          <w:szCs w:val="24"/>
          <w:lang w:val="en-US" w:eastAsia="en-US"/>
        </w:rPr>
        <w:tab/>
      </w:r>
      <w:r w:rsidR="000E6D82" w:rsidRPr="00F977E9">
        <w:rPr>
          <w:rFonts w:eastAsia="Calibri"/>
          <w:szCs w:val="24"/>
          <w:lang w:val="en-US" w:eastAsia="en-US"/>
        </w:rPr>
        <w:t>When a Party terminates a bilateral safeguard measure, the rate of customs duty shall be the rate that, according to its Schedule included in Annex 2-</w:t>
      </w:r>
      <w:r w:rsidR="00957122">
        <w:rPr>
          <w:rFonts w:eastAsia="Calibri"/>
          <w:szCs w:val="24"/>
          <w:lang w:val="en-US" w:eastAsia="en-US"/>
        </w:rPr>
        <w:t>A</w:t>
      </w:r>
      <w:r w:rsidR="00FE216B">
        <w:rPr>
          <w:rFonts w:eastAsia="Calibri"/>
          <w:szCs w:val="24"/>
          <w:lang w:val="en-US" w:eastAsia="en-US"/>
        </w:rPr>
        <w:t xml:space="preserve"> </w:t>
      </w:r>
      <w:r w:rsidR="00FE216B">
        <w:t>(Elimination of Customs Duties)</w:t>
      </w:r>
      <w:r w:rsidR="000E6D82" w:rsidRPr="00F977E9">
        <w:rPr>
          <w:rFonts w:eastAsia="Calibri"/>
          <w:szCs w:val="24"/>
          <w:lang w:val="en-US" w:eastAsia="en-US"/>
        </w:rPr>
        <w:t>, would have been in effect but for the measure.</w:t>
      </w:r>
    </w:p>
    <w:p w:rsidR="00A14B7C" w:rsidRPr="00767A93" w:rsidRDefault="00A14B7C" w:rsidP="002D096A">
      <w:pPr>
        <w:autoSpaceDE w:val="0"/>
        <w:autoSpaceDN w:val="0"/>
        <w:adjustRightInd w:val="0"/>
        <w:jc w:val="both"/>
        <w:rPr>
          <w:rFonts w:eastAsia="Calibri"/>
          <w:szCs w:val="24"/>
          <w:lang w:val="en-US" w:eastAsia="en-US"/>
        </w:rPr>
      </w:pPr>
    </w:p>
    <w:p w:rsidR="000E6D82" w:rsidRPr="002D096A" w:rsidRDefault="000E6D82" w:rsidP="002D096A">
      <w:pPr>
        <w:autoSpaceDE w:val="0"/>
        <w:autoSpaceDN w:val="0"/>
        <w:adjustRightInd w:val="0"/>
        <w:jc w:val="center"/>
        <w:rPr>
          <w:rFonts w:eastAsia="Calibri"/>
          <w:b/>
          <w:iCs/>
          <w:color w:val="FF0000"/>
          <w:szCs w:val="24"/>
          <w:lang w:val="en-US" w:eastAsia="en-US"/>
        </w:rPr>
      </w:pPr>
      <w:r w:rsidRPr="002D096A">
        <w:rPr>
          <w:rFonts w:eastAsia="Calibri"/>
          <w:b/>
          <w:iCs/>
          <w:color w:val="000000"/>
          <w:szCs w:val="24"/>
          <w:lang w:val="en-US" w:eastAsia="en-US"/>
        </w:rPr>
        <w:t>Article</w:t>
      </w:r>
      <w:r w:rsidRPr="002D096A">
        <w:rPr>
          <w:rFonts w:eastAsia="Calibri"/>
          <w:b/>
          <w:iCs/>
          <w:color w:val="0070C0"/>
          <w:szCs w:val="24"/>
          <w:lang w:val="en-US" w:eastAsia="en-US"/>
        </w:rPr>
        <w:t xml:space="preserve"> </w:t>
      </w:r>
      <w:r w:rsidR="004B63D0">
        <w:rPr>
          <w:rFonts w:eastAsia="Calibri"/>
          <w:b/>
          <w:iCs/>
          <w:szCs w:val="24"/>
          <w:lang w:val="en-US" w:eastAsia="en-US"/>
        </w:rPr>
        <w:t>3.10</w:t>
      </w:r>
    </w:p>
    <w:p w:rsidR="000E6D82" w:rsidRPr="00767A93" w:rsidRDefault="000E6D82" w:rsidP="002D096A">
      <w:pPr>
        <w:autoSpaceDE w:val="0"/>
        <w:autoSpaceDN w:val="0"/>
        <w:adjustRightInd w:val="0"/>
        <w:jc w:val="center"/>
        <w:rPr>
          <w:rFonts w:eastAsia="Calibri"/>
          <w:b/>
          <w:bCs/>
          <w:szCs w:val="24"/>
          <w:lang w:val="en-US" w:eastAsia="en-US"/>
        </w:rPr>
      </w:pPr>
      <w:r w:rsidRPr="00767A93">
        <w:rPr>
          <w:rFonts w:eastAsia="Calibri"/>
          <w:b/>
          <w:bCs/>
          <w:szCs w:val="24"/>
          <w:lang w:val="en-US" w:eastAsia="en-US"/>
        </w:rPr>
        <w:t>Provisional Measures</w:t>
      </w:r>
    </w:p>
    <w:p w:rsidR="000E6D82" w:rsidRPr="00767A93" w:rsidRDefault="000E6D82" w:rsidP="002D096A">
      <w:pPr>
        <w:autoSpaceDE w:val="0"/>
        <w:autoSpaceDN w:val="0"/>
        <w:adjustRightInd w:val="0"/>
        <w:jc w:val="center"/>
        <w:rPr>
          <w:rFonts w:eastAsia="Calibri"/>
          <w:b/>
          <w:bCs/>
          <w:szCs w:val="24"/>
          <w:lang w:val="en-US" w:eastAsia="en-US"/>
        </w:rPr>
      </w:pPr>
    </w:p>
    <w:p w:rsidR="000E6D82" w:rsidRDefault="000E6D82" w:rsidP="00FF71A6">
      <w:pPr>
        <w:numPr>
          <w:ilvl w:val="0"/>
          <w:numId w:val="10"/>
        </w:numPr>
        <w:autoSpaceDE w:val="0"/>
        <w:autoSpaceDN w:val="0"/>
        <w:adjustRightInd w:val="0"/>
        <w:ind w:left="720" w:hanging="720"/>
        <w:jc w:val="both"/>
        <w:rPr>
          <w:rFonts w:eastAsia="Calibri"/>
          <w:szCs w:val="24"/>
          <w:lang w:val="en-US" w:eastAsia="en-US"/>
        </w:rPr>
      </w:pPr>
      <w:r w:rsidRPr="00767A93">
        <w:rPr>
          <w:rFonts w:eastAsia="Calibri"/>
          <w:szCs w:val="24"/>
          <w:lang w:val="en-US" w:eastAsia="en-US"/>
        </w:rPr>
        <w:t>In critical circumstances where delay would cause damage that would be difficult to repair, a Party may apply a bilateral safeguard measure on a provisional basis pursuant to a preliminary determination that there is clear evidence that imports of an originating good from the other Party have increased as the result of the reduction or elimination of a customs duty under this Agreement, and such imports cause serious injury, or threat thereof, to the domestic industry.</w:t>
      </w:r>
    </w:p>
    <w:p w:rsidR="00AC2D08" w:rsidRPr="00767A93" w:rsidRDefault="00AC2D08" w:rsidP="00FF71A6">
      <w:pPr>
        <w:autoSpaceDE w:val="0"/>
        <w:autoSpaceDN w:val="0"/>
        <w:adjustRightInd w:val="0"/>
        <w:ind w:left="720"/>
        <w:jc w:val="both"/>
        <w:rPr>
          <w:rFonts w:eastAsia="Calibri"/>
          <w:szCs w:val="24"/>
          <w:lang w:val="en-US" w:eastAsia="en-US"/>
        </w:rPr>
      </w:pPr>
    </w:p>
    <w:p w:rsidR="000E6D82" w:rsidRPr="00C24498" w:rsidRDefault="000E6D82" w:rsidP="00FF71A6">
      <w:pPr>
        <w:pStyle w:val="ListeParagraf"/>
        <w:numPr>
          <w:ilvl w:val="0"/>
          <w:numId w:val="10"/>
        </w:numPr>
        <w:autoSpaceDE w:val="0"/>
        <w:autoSpaceDN w:val="0"/>
        <w:adjustRightInd w:val="0"/>
        <w:ind w:left="720" w:hanging="720"/>
        <w:jc w:val="both"/>
        <w:rPr>
          <w:rFonts w:eastAsia="Calibri"/>
          <w:szCs w:val="24"/>
          <w:lang w:val="en-US" w:eastAsia="en-US"/>
        </w:rPr>
      </w:pPr>
      <w:r w:rsidRPr="00C24498">
        <w:rPr>
          <w:rFonts w:eastAsia="Calibri"/>
          <w:szCs w:val="24"/>
          <w:lang w:val="en-US" w:eastAsia="en-US"/>
        </w:rPr>
        <w:t xml:space="preserve">The duration of any provisional measure shall not exceed 200 days, during which time the Party shall comply with the requirements </w:t>
      </w:r>
      <w:r w:rsidRPr="00BA6F2C">
        <w:rPr>
          <w:rFonts w:eastAsia="Calibri"/>
          <w:szCs w:val="24"/>
          <w:lang w:val="en-US" w:eastAsia="en-US"/>
        </w:rPr>
        <w:t>of p</w:t>
      </w:r>
      <w:r w:rsidR="00C24498" w:rsidRPr="00BA6F2C">
        <w:rPr>
          <w:rFonts w:eastAsia="Calibri"/>
          <w:szCs w:val="24"/>
          <w:lang w:val="en-US" w:eastAsia="en-US"/>
        </w:rPr>
        <w:t>aragraphs 2 and 3 of Article 3.</w:t>
      </w:r>
      <w:r w:rsidR="00FA1F9E">
        <w:rPr>
          <w:rFonts w:eastAsia="Calibri"/>
          <w:szCs w:val="24"/>
          <w:lang w:val="en-US" w:eastAsia="en-US"/>
        </w:rPr>
        <w:t>9</w:t>
      </w:r>
      <w:r w:rsidRPr="00BA6F2C">
        <w:rPr>
          <w:rFonts w:eastAsia="Calibri"/>
          <w:szCs w:val="24"/>
          <w:lang w:val="en-US" w:eastAsia="en-US"/>
        </w:rPr>
        <w:t xml:space="preserve"> (Conditions and Limitations). The Party shall promptly refund any tariff increases if the investigation described in </w:t>
      </w:r>
      <w:r w:rsidR="00C24498" w:rsidRPr="00BA6F2C">
        <w:rPr>
          <w:rFonts w:eastAsia="Calibri"/>
          <w:szCs w:val="24"/>
          <w:lang w:val="en-US" w:eastAsia="en-US"/>
        </w:rPr>
        <w:t>paragraph 2 of Article 3.</w:t>
      </w:r>
      <w:r w:rsidR="00FA1F9E">
        <w:rPr>
          <w:rFonts w:eastAsia="Calibri"/>
          <w:szCs w:val="24"/>
          <w:lang w:val="en-US" w:eastAsia="en-US"/>
        </w:rPr>
        <w:t>9</w:t>
      </w:r>
      <w:r w:rsidRPr="00BA6F2C">
        <w:rPr>
          <w:rFonts w:eastAsia="Calibri"/>
          <w:szCs w:val="24"/>
          <w:lang w:val="en-US" w:eastAsia="en-US"/>
        </w:rPr>
        <w:t xml:space="preserve"> (Conditions and Limitations) does not result in a finding that the requirements of Article 3.</w:t>
      </w:r>
      <w:r w:rsidR="00FA1F9E">
        <w:rPr>
          <w:rFonts w:eastAsia="Calibri"/>
          <w:szCs w:val="24"/>
          <w:lang w:val="en-US" w:eastAsia="en-US"/>
        </w:rPr>
        <w:t>8</w:t>
      </w:r>
      <w:r w:rsidRPr="00BA6F2C">
        <w:rPr>
          <w:rFonts w:eastAsia="Calibri"/>
          <w:szCs w:val="24"/>
          <w:lang w:val="en-US" w:eastAsia="en-US"/>
        </w:rPr>
        <w:t xml:space="preserve"> (Application of Bilateral Safeguard Measure) are met. The duration of any provisional measure shall be counted as part of the period prescribed by subparagraph </w:t>
      </w:r>
      <w:r w:rsidR="00C24498" w:rsidRPr="00BA6F2C">
        <w:rPr>
          <w:rFonts w:eastAsia="Calibri"/>
          <w:szCs w:val="24"/>
          <w:lang w:val="en-US" w:eastAsia="en-US"/>
        </w:rPr>
        <w:t>5(b) of Article 3.</w:t>
      </w:r>
      <w:r w:rsidR="00FA1F9E">
        <w:rPr>
          <w:rFonts w:eastAsia="Calibri"/>
          <w:szCs w:val="24"/>
          <w:lang w:val="en-US" w:eastAsia="en-US"/>
        </w:rPr>
        <w:t>9</w:t>
      </w:r>
      <w:r w:rsidRPr="00BA6F2C">
        <w:rPr>
          <w:rFonts w:eastAsia="Calibri"/>
          <w:szCs w:val="24"/>
          <w:lang w:val="en-US" w:eastAsia="en-US"/>
        </w:rPr>
        <w:t xml:space="preserve"> (Conditions and Limitations).</w:t>
      </w:r>
      <w:r w:rsidRPr="00C24498">
        <w:rPr>
          <w:rFonts w:eastAsia="Calibri"/>
          <w:szCs w:val="24"/>
          <w:lang w:val="en-US" w:eastAsia="en-US"/>
        </w:rPr>
        <w:t xml:space="preserve"> </w:t>
      </w:r>
    </w:p>
    <w:p w:rsidR="000E6D82" w:rsidRDefault="000E6D82" w:rsidP="00FF71A6">
      <w:pPr>
        <w:autoSpaceDE w:val="0"/>
        <w:autoSpaceDN w:val="0"/>
        <w:adjustRightInd w:val="0"/>
        <w:ind w:left="720" w:hanging="720"/>
        <w:jc w:val="both"/>
        <w:rPr>
          <w:rFonts w:eastAsia="Calibri"/>
          <w:szCs w:val="24"/>
          <w:lang w:val="en-US" w:eastAsia="en-US"/>
        </w:rPr>
      </w:pPr>
    </w:p>
    <w:p w:rsidR="000E6D82" w:rsidRPr="00767A93" w:rsidRDefault="000E6D82" w:rsidP="00FF71A6">
      <w:pPr>
        <w:numPr>
          <w:ilvl w:val="0"/>
          <w:numId w:val="10"/>
        </w:numPr>
        <w:autoSpaceDE w:val="0"/>
        <w:autoSpaceDN w:val="0"/>
        <w:adjustRightInd w:val="0"/>
        <w:ind w:left="720" w:hanging="720"/>
        <w:jc w:val="both"/>
        <w:rPr>
          <w:rFonts w:eastAsia="Calibri"/>
          <w:szCs w:val="24"/>
          <w:lang w:val="en-US" w:eastAsia="en-US"/>
        </w:rPr>
      </w:pPr>
      <w:r w:rsidRPr="00767A93">
        <w:rPr>
          <w:rFonts w:eastAsia="Calibri"/>
          <w:szCs w:val="24"/>
          <w:lang w:val="en-US" w:eastAsia="en-US"/>
        </w:rPr>
        <w:t xml:space="preserve">If a Party takes a provisional measure pursuant to this Article, the Party shall notify the other Party in writing prior to taking such measure and shall initiate consultations with the other Party immediately after such measure is taken. </w:t>
      </w:r>
    </w:p>
    <w:p w:rsidR="00AC2D08" w:rsidRPr="00767A93" w:rsidRDefault="00AC2D08" w:rsidP="002D096A">
      <w:pPr>
        <w:autoSpaceDE w:val="0"/>
        <w:autoSpaceDN w:val="0"/>
        <w:adjustRightInd w:val="0"/>
        <w:rPr>
          <w:rFonts w:eastAsia="Calibri"/>
          <w:szCs w:val="24"/>
          <w:lang w:val="en-US" w:eastAsia="en-US"/>
        </w:rPr>
      </w:pPr>
    </w:p>
    <w:p w:rsidR="00C24498" w:rsidRPr="002D096A" w:rsidRDefault="004B63D0" w:rsidP="00C24498">
      <w:pPr>
        <w:autoSpaceDE w:val="0"/>
        <w:autoSpaceDN w:val="0"/>
        <w:adjustRightInd w:val="0"/>
        <w:jc w:val="center"/>
        <w:rPr>
          <w:rFonts w:eastAsia="Calibri"/>
          <w:b/>
          <w:iCs/>
          <w:color w:val="FF0000"/>
          <w:szCs w:val="24"/>
          <w:lang w:val="fr-FR" w:eastAsia="en-US"/>
        </w:rPr>
      </w:pPr>
      <w:r>
        <w:rPr>
          <w:rFonts w:eastAsia="Calibri"/>
          <w:b/>
          <w:iCs/>
          <w:szCs w:val="24"/>
          <w:lang w:val="fr-FR" w:eastAsia="en-US"/>
        </w:rPr>
        <w:t>Article 3.11</w:t>
      </w:r>
    </w:p>
    <w:p w:rsidR="000E6D82" w:rsidRPr="005F0645" w:rsidRDefault="000E6D82" w:rsidP="002D096A">
      <w:pPr>
        <w:autoSpaceDE w:val="0"/>
        <w:autoSpaceDN w:val="0"/>
        <w:adjustRightInd w:val="0"/>
        <w:jc w:val="center"/>
        <w:rPr>
          <w:rFonts w:eastAsia="Calibri"/>
          <w:b/>
          <w:bCs/>
          <w:szCs w:val="24"/>
          <w:lang w:val="fr-FR" w:eastAsia="en-US"/>
        </w:rPr>
      </w:pPr>
      <w:r w:rsidRPr="005F0645">
        <w:rPr>
          <w:rFonts w:eastAsia="Calibri"/>
          <w:b/>
          <w:bCs/>
          <w:szCs w:val="24"/>
          <w:lang w:val="fr-FR" w:eastAsia="en-US"/>
        </w:rPr>
        <w:t>Compensation</w:t>
      </w:r>
    </w:p>
    <w:p w:rsidR="000E6D82" w:rsidRPr="005F0645" w:rsidRDefault="000E6D82" w:rsidP="002D096A">
      <w:pPr>
        <w:autoSpaceDE w:val="0"/>
        <w:autoSpaceDN w:val="0"/>
        <w:adjustRightInd w:val="0"/>
        <w:jc w:val="center"/>
        <w:rPr>
          <w:rFonts w:eastAsia="Calibri"/>
          <w:szCs w:val="24"/>
          <w:lang w:val="fr-FR" w:eastAsia="en-US"/>
        </w:rPr>
      </w:pPr>
    </w:p>
    <w:p w:rsidR="000E6D82" w:rsidRPr="005F0645" w:rsidRDefault="000E6D82" w:rsidP="00FF71A6">
      <w:pPr>
        <w:numPr>
          <w:ilvl w:val="0"/>
          <w:numId w:val="11"/>
        </w:numPr>
        <w:ind w:left="720" w:hanging="720"/>
        <w:jc w:val="both"/>
        <w:rPr>
          <w:rFonts w:eastAsia="Calibri"/>
          <w:szCs w:val="24"/>
          <w:lang w:val="en-US" w:eastAsia="en-US"/>
        </w:rPr>
      </w:pPr>
      <w:r w:rsidRPr="005F0645">
        <w:rPr>
          <w:rFonts w:eastAsia="Calibri"/>
          <w:szCs w:val="24"/>
          <w:lang w:val="en-US" w:eastAsia="en-US"/>
        </w:rPr>
        <w:t xml:space="preserve">A Party applying a bilateral safeguard measure shall consult with the other Party in order to mutually agree on appropriate trade </w:t>
      </w:r>
      <w:proofErr w:type="spellStart"/>
      <w:r w:rsidRPr="005F0645">
        <w:rPr>
          <w:rFonts w:eastAsia="Calibri"/>
          <w:szCs w:val="24"/>
          <w:lang w:val="en-US" w:eastAsia="en-US"/>
        </w:rPr>
        <w:t>liberalising</w:t>
      </w:r>
      <w:proofErr w:type="spellEnd"/>
      <w:r w:rsidRPr="005F0645">
        <w:rPr>
          <w:rFonts w:eastAsia="Calibri"/>
          <w:szCs w:val="24"/>
          <w:lang w:val="en-US" w:eastAsia="en-US"/>
        </w:rPr>
        <w:t xml:space="preserve"> compensation in the form of concessions having substantially equivalent trade effects or equivalent to the value of the additional duties expected to result from the safeguard measure. The Party shall provide an opportunity for such consultations no later than thirty days after the application of the bilateral safeguard measure. </w:t>
      </w:r>
    </w:p>
    <w:p w:rsidR="000E6D82" w:rsidRPr="005F0645" w:rsidRDefault="000E6D82" w:rsidP="00FF71A6">
      <w:pPr>
        <w:ind w:left="720" w:hanging="720"/>
        <w:contextualSpacing/>
        <w:jc w:val="both"/>
        <w:rPr>
          <w:rFonts w:eastAsia="Calibri"/>
          <w:szCs w:val="24"/>
          <w:lang w:val="en-US" w:eastAsia="en-US"/>
        </w:rPr>
      </w:pPr>
    </w:p>
    <w:p w:rsidR="00FF71A6" w:rsidRDefault="000E6D82" w:rsidP="00FF71A6">
      <w:pPr>
        <w:numPr>
          <w:ilvl w:val="0"/>
          <w:numId w:val="11"/>
        </w:numPr>
        <w:autoSpaceDE w:val="0"/>
        <w:autoSpaceDN w:val="0"/>
        <w:adjustRightInd w:val="0"/>
        <w:ind w:left="720" w:hanging="720"/>
        <w:jc w:val="both"/>
        <w:rPr>
          <w:rFonts w:eastAsia="Calibri"/>
          <w:szCs w:val="24"/>
          <w:lang w:val="en-US" w:eastAsia="en-US"/>
        </w:rPr>
      </w:pPr>
      <w:r w:rsidRPr="005F0645">
        <w:rPr>
          <w:rFonts w:eastAsia="Calibri"/>
          <w:szCs w:val="24"/>
          <w:lang w:val="en-US" w:eastAsia="en-US"/>
        </w:rPr>
        <w:t xml:space="preserve">If the consultations under paragraph 1 do not result in an agreement on trade </w:t>
      </w:r>
      <w:proofErr w:type="spellStart"/>
      <w:r w:rsidRPr="005F0645">
        <w:rPr>
          <w:rFonts w:eastAsia="Calibri"/>
          <w:szCs w:val="24"/>
          <w:lang w:val="en-US" w:eastAsia="en-US"/>
        </w:rPr>
        <w:t>liberalising</w:t>
      </w:r>
      <w:proofErr w:type="spellEnd"/>
      <w:r w:rsidRPr="005F0645">
        <w:rPr>
          <w:rFonts w:eastAsia="Calibri"/>
          <w:szCs w:val="24"/>
          <w:lang w:val="en-US" w:eastAsia="en-US"/>
        </w:rPr>
        <w:t xml:space="preserve"> compensation within </w:t>
      </w:r>
      <w:r w:rsidR="008E5F1C">
        <w:rPr>
          <w:rFonts w:eastAsia="Calibri"/>
          <w:szCs w:val="24"/>
          <w:lang w:val="en-US" w:eastAsia="en-US"/>
        </w:rPr>
        <w:t>30</w:t>
      </w:r>
      <w:r w:rsidR="008E5F1C" w:rsidRPr="005F0645">
        <w:rPr>
          <w:rFonts w:eastAsia="Calibri"/>
          <w:szCs w:val="24"/>
          <w:lang w:val="en-US" w:eastAsia="en-US"/>
        </w:rPr>
        <w:t xml:space="preserve"> </w:t>
      </w:r>
      <w:r w:rsidRPr="005F0645">
        <w:rPr>
          <w:rFonts w:eastAsia="Calibri"/>
          <w:szCs w:val="24"/>
          <w:lang w:val="en-US" w:eastAsia="en-US"/>
        </w:rPr>
        <w:t xml:space="preserve">days after the consultations </w:t>
      </w:r>
      <w:r w:rsidR="00E831BB">
        <w:rPr>
          <w:rFonts w:eastAsia="Calibri"/>
          <w:szCs w:val="24"/>
          <w:lang w:val="en-US" w:eastAsia="en-US"/>
        </w:rPr>
        <w:t xml:space="preserve">have </w:t>
      </w:r>
      <w:r w:rsidRPr="005F0645">
        <w:rPr>
          <w:rFonts w:eastAsia="Calibri"/>
          <w:szCs w:val="24"/>
          <w:lang w:val="en-US" w:eastAsia="en-US"/>
        </w:rPr>
        <w:t>beg</w:t>
      </w:r>
      <w:r w:rsidR="00E831BB">
        <w:rPr>
          <w:rFonts w:eastAsia="Calibri"/>
          <w:szCs w:val="24"/>
          <w:lang w:val="en-US" w:eastAsia="en-US"/>
        </w:rPr>
        <w:t>u</w:t>
      </w:r>
      <w:r w:rsidRPr="005F0645">
        <w:rPr>
          <w:rFonts w:eastAsia="Calibri"/>
          <w:szCs w:val="24"/>
          <w:lang w:val="en-US" w:eastAsia="en-US"/>
        </w:rPr>
        <w:t xml:space="preserve">n, the Party whose goods are subject to the safeguard measure may suspend the application of substantially equivalent concessions </w:t>
      </w:r>
      <w:r w:rsidR="00A74889" w:rsidRPr="005F0645">
        <w:rPr>
          <w:rFonts w:eastAsia="Calibri"/>
          <w:szCs w:val="24"/>
          <w:lang w:val="en-US" w:eastAsia="en-US"/>
        </w:rPr>
        <w:t xml:space="preserve">on the goods of </w:t>
      </w:r>
      <w:r w:rsidR="008067E8" w:rsidRPr="005F0645">
        <w:rPr>
          <w:rFonts w:eastAsia="Calibri"/>
          <w:szCs w:val="24"/>
          <w:lang w:val="en-US" w:eastAsia="en-US"/>
        </w:rPr>
        <w:t>th</w:t>
      </w:r>
      <w:r w:rsidRPr="005F0645">
        <w:rPr>
          <w:rFonts w:eastAsia="Calibri"/>
          <w:szCs w:val="24"/>
          <w:lang w:val="en-US" w:eastAsia="en-US"/>
        </w:rPr>
        <w:t>e</w:t>
      </w:r>
      <w:r w:rsidR="008067E8" w:rsidRPr="005F0645">
        <w:rPr>
          <w:rFonts w:eastAsia="Calibri"/>
          <w:szCs w:val="24"/>
          <w:lang w:val="en-US" w:eastAsia="en-US"/>
        </w:rPr>
        <w:t xml:space="preserve"> </w:t>
      </w:r>
      <w:r w:rsidRPr="005F0645">
        <w:rPr>
          <w:rFonts w:eastAsia="Calibri"/>
          <w:szCs w:val="24"/>
          <w:lang w:val="en-US" w:eastAsia="en-US"/>
        </w:rPr>
        <w:t xml:space="preserve">Party applying the safeguard measure. The exporting Party shall notify the other Party in writing at least </w:t>
      </w:r>
      <w:r w:rsidR="00D16A77">
        <w:rPr>
          <w:rFonts w:eastAsia="Calibri"/>
          <w:szCs w:val="24"/>
          <w:lang w:val="en-US" w:eastAsia="en-US"/>
        </w:rPr>
        <w:t>30</w:t>
      </w:r>
      <w:r w:rsidR="00D16A77" w:rsidRPr="005F0645">
        <w:rPr>
          <w:rFonts w:eastAsia="Calibri"/>
          <w:szCs w:val="24"/>
          <w:lang w:val="en-US" w:eastAsia="en-US"/>
        </w:rPr>
        <w:t xml:space="preserve"> </w:t>
      </w:r>
      <w:r w:rsidRPr="005F0645">
        <w:rPr>
          <w:rFonts w:eastAsia="Calibri"/>
          <w:szCs w:val="24"/>
          <w:lang w:val="en-US" w:eastAsia="en-US"/>
        </w:rPr>
        <w:t>days before suspending concessions under this paragraph.</w:t>
      </w:r>
    </w:p>
    <w:p w:rsidR="00FF71A6" w:rsidRDefault="00FF71A6" w:rsidP="00FF71A6">
      <w:pPr>
        <w:pStyle w:val="ListeParagraf"/>
        <w:rPr>
          <w:rFonts w:eastAsia="Calibri"/>
          <w:szCs w:val="24"/>
          <w:lang w:val="en-US" w:eastAsia="en-US"/>
        </w:rPr>
      </w:pPr>
    </w:p>
    <w:p w:rsidR="0039119D" w:rsidRPr="00FF71A6" w:rsidRDefault="000E6D82" w:rsidP="00FF71A6">
      <w:pPr>
        <w:numPr>
          <w:ilvl w:val="0"/>
          <w:numId w:val="11"/>
        </w:numPr>
        <w:autoSpaceDE w:val="0"/>
        <w:autoSpaceDN w:val="0"/>
        <w:adjustRightInd w:val="0"/>
        <w:ind w:left="720" w:hanging="720"/>
        <w:jc w:val="both"/>
        <w:rPr>
          <w:rFonts w:eastAsia="Calibri"/>
          <w:szCs w:val="24"/>
          <w:lang w:val="en-US" w:eastAsia="en-US"/>
        </w:rPr>
      </w:pPr>
      <w:r w:rsidRPr="00FF71A6">
        <w:rPr>
          <w:rFonts w:eastAsia="Calibri"/>
          <w:szCs w:val="24"/>
          <w:lang w:val="en-US" w:eastAsia="en-US"/>
        </w:rPr>
        <w:t xml:space="preserve">The right of suspension referred to in paragraph 2 shall not be exercised for the first </w:t>
      </w:r>
      <w:r w:rsidR="00F00DAB" w:rsidRPr="00FF71A6">
        <w:rPr>
          <w:rFonts w:eastAsia="Calibri"/>
          <w:szCs w:val="24"/>
          <w:lang w:val="en-US" w:eastAsia="en-US"/>
        </w:rPr>
        <w:t>24</w:t>
      </w:r>
      <w:r w:rsidRPr="00FF71A6">
        <w:rPr>
          <w:rFonts w:eastAsia="Calibri"/>
          <w:szCs w:val="24"/>
          <w:lang w:val="en-US" w:eastAsia="en-US"/>
        </w:rPr>
        <w:t xml:space="preserve"> months during which a bilateral safeguard measure is in effect, provided that the safeguard measure conforms to the provisions of this Agreement.</w:t>
      </w:r>
    </w:p>
    <w:sectPr w:rsidR="0039119D" w:rsidRPr="00FF71A6" w:rsidSect="004F3491">
      <w:headerReference w:type="default" r:id="rId8"/>
      <w:footerReference w:type="default" r:id="rId9"/>
      <w:pgSz w:w="11906" w:h="16838" w:code="9"/>
      <w:pgMar w:top="1800" w:right="1440" w:bottom="180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385E" w:rsidRDefault="002C385E" w:rsidP="008D1C15">
      <w:r>
        <w:separator/>
      </w:r>
    </w:p>
  </w:endnote>
  <w:endnote w:type="continuationSeparator" w:id="0">
    <w:p w:rsidR="002C385E" w:rsidRDefault="002C385E" w:rsidP="008D1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8100"/>
      <w:docPartObj>
        <w:docPartGallery w:val="Page Numbers (Bottom of Page)"/>
        <w:docPartUnique/>
      </w:docPartObj>
    </w:sdtPr>
    <w:sdtEndPr/>
    <w:sdtContent>
      <w:p w:rsidR="000957DC" w:rsidRDefault="000957DC">
        <w:pPr>
          <w:pStyle w:val="Altbilgi"/>
          <w:jc w:val="center"/>
        </w:pPr>
        <w:r>
          <w:t>3-</w:t>
        </w:r>
        <w:r w:rsidR="00544ECA">
          <w:fldChar w:fldCharType="begin"/>
        </w:r>
        <w:r w:rsidR="00257FC1">
          <w:instrText xml:space="preserve"> PAGE   \* MERGEFORMAT </w:instrText>
        </w:r>
        <w:r w:rsidR="00544ECA">
          <w:fldChar w:fldCharType="separate"/>
        </w:r>
        <w:r w:rsidR="00ED6932">
          <w:rPr>
            <w:noProof/>
          </w:rPr>
          <w:t>1</w:t>
        </w:r>
        <w:r w:rsidR="00544ECA">
          <w:rPr>
            <w:noProof/>
          </w:rPr>
          <w:fldChar w:fldCharType="end"/>
        </w:r>
      </w:p>
    </w:sdtContent>
  </w:sdt>
  <w:p w:rsidR="0051284A" w:rsidRDefault="0051284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385E" w:rsidRDefault="002C385E" w:rsidP="008D1C15">
      <w:r>
        <w:separator/>
      </w:r>
    </w:p>
  </w:footnote>
  <w:footnote w:type="continuationSeparator" w:id="0">
    <w:p w:rsidR="002C385E" w:rsidRDefault="002C385E" w:rsidP="008D1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AAC" w:rsidRPr="00A56AAC" w:rsidRDefault="00A56AAC" w:rsidP="00A56AAC">
    <w:pPr>
      <w:pStyle w:val="stbilgi"/>
      <w:jc w:val="right"/>
      <w:rPr>
        <w:i/>
        <w:sz w:val="20"/>
      </w:rPr>
    </w:pPr>
    <w:r w:rsidRPr="00A56AAC">
      <w:rPr>
        <w:i/>
        <w:sz w:val="20"/>
      </w:rPr>
      <w:t>Chapter 3 – Trade Remedies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02310"/>
    <w:multiLevelType w:val="hybridMultilevel"/>
    <w:tmpl w:val="DF4847C4"/>
    <w:lvl w:ilvl="0" w:tplc="041F000F">
      <w:start w:val="1"/>
      <w:numFmt w:val="decimal"/>
      <w:lvlText w:val="%1."/>
      <w:lvlJc w:val="left"/>
      <w:pPr>
        <w:ind w:left="1068" w:hanging="360"/>
      </w:pPr>
      <w:rPr>
        <w:rFonts w:hint="default"/>
      </w:rPr>
    </w:lvl>
    <w:lvl w:ilvl="1" w:tplc="FD289712">
      <w:start w:val="1"/>
      <w:numFmt w:val="lowerLetter"/>
      <w:lvlText w:val="(%2)"/>
      <w:lvlJc w:val="left"/>
      <w:pPr>
        <w:ind w:left="1788" w:hanging="360"/>
      </w:pPr>
      <w:rPr>
        <w:rFonts w:eastAsia="Malgun Gothic" w:hint="default"/>
      </w:rPr>
    </w:lvl>
    <w:lvl w:ilvl="2" w:tplc="B56A2226">
      <w:start w:val="1"/>
      <w:numFmt w:val="lowerRoman"/>
      <w:lvlText w:val="(%3)."/>
      <w:lvlJc w:val="right"/>
      <w:pPr>
        <w:ind w:left="2508" w:hanging="180"/>
      </w:pPr>
      <w:rPr>
        <w:rFonts w:hint="default"/>
        <w:color w:val="auto"/>
      </w:r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125B5D15"/>
    <w:multiLevelType w:val="multilevel"/>
    <w:tmpl w:val="6F2A2532"/>
    <w:lvl w:ilvl="0">
      <w:start w:val="1"/>
      <w:numFmt w:val="lowerLetter"/>
      <w:lvlText w:val="(%1)"/>
      <w:lvlJc w:val="left"/>
      <w:pPr>
        <w:tabs>
          <w:tab w:val="num" w:pos="720"/>
        </w:tabs>
        <w:ind w:left="720" w:hanging="360"/>
      </w:pPr>
      <w:rPr>
        <w:rFonts w:cs="Times New Roman" w:hint="default"/>
        <w:b w:val="0"/>
      </w:rPr>
    </w:lvl>
    <w:lvl w:ilvl="1">
      <w:start w:val="1"/>
      <w:numFmt w:val="lowerLetter"/>
      <w:lvlText w:val="%2."/>
      <w:lvlJc w:val="left"/>
      <w:pPr>
        <w:tabs>
          <w:tab w:val="num" w:pos="720"/>
        </w:tabs>
        <w:ind w:left="720" w:hanging="360"/>
      </w:pPr>
      <w:rPr>
        <w:rFonts w:cs="Times New Roman"/>
      </w:rPr>
    </w:lvl>
    <w:lvl w:ilvl="2">
      <w:start w:val="1"/>
      <w:numFmt w:val="lowerRoman"/>
      <w:lvlText w:val="%3."/>
      <w:lvlJc w:val="right"/>
      <w:pPr>
        <w:tabs>
          <w:tab w:val="num" w:pos="1440"/>
        </w:tabs>
        <w:ind w:left="1440" w:hanging="180"/>
      </w:pPr>
      <w:rPr>
        <w:rFonts w:cs="Times New Roman"/>
      </w:rPr>
    </w:lvl>
    <w:lvl w:ilvl="3">
      <w:start w:val="1"/>
      <w:numFmt w:val="decimal"/>
      <w:lvlText w:val="%4."/>
      <w:lvlJc w:val="left"/>
      <w:pPr>
        <w:tabs>
          <w:tab w:val="num" w:pos="2160"/>
        </w:tabs>
        <w:ind w:left="2160" w:hanging="360"/>
      </w:pPr>
      <w:rPr>
        <w:rFonts w:cs="Times New Roman"/>
      </w:rPr>
    </w:lvl>
    <w:lvl w:ilvl="4">
      <w:start w:val="1"/>
      <w:numFmt w:val="lowerLetter"/>
      <w:lvlText w:val="%5."/>
      <w:lvlJc w:val="left"/>
      <w:pPr>
        <w:tabs>
          <w:tab w:val="num" w:pos="2880"/>
        </w:tabs>
        <w:ind w:left="2880" w:hanging="360"/>
      </w:pPr>
      <w:rPr>
        <w:rFonts w:cs="Times New Roman"/>
      </w:rPr>
    </w:lvl>
    <w:lvl w:ilvl="5">
      <w:start w:val="1"/>
      <w:numFmt w:val="lowerRoman"/>
      <w:lvlText w:val="%6."/>
      <w:lvlJc w:val="right"/>
      <w:pPr>
        <w:tabs>
          <w:tab w:val="num" w:pos="3600"/>
        </w:tabs>
        <w:ind w:left="3600" w:hanging="180"/>
      </w:pPr>
      <w:rPr>
        <w:rFonts w:cs="Times New Roman"/>
      </w:rPr>
    </w:lvl>
    <w:lvl w:ilvl="6">
      <w:start w:val="1"/>
      <w:numFmt w:val="decimal"/>
      <w:lvlText w:val="%7."/>
      <w:lvlJc w:val="left"/>
      <w:pPr>
        <w:tabs>
          <w:tab w:val="num" w:pos="4320"/>
        </w:tabs>
        <w:ind w:left="4320" w:hanging="360"/>
      </w:pPr>
      <w:rPr>
        <w:rFonts w:cs="Times New Roman"/>
      </w:rPr>
    </w:lvl>
    <w:lvl w:ilvl="7">
      <w:start w:val="1"/>
      <w:numFmt w:val="lowerLetter"/>
      <w:lvlText w:val="%8."/>
      <w:lvlJc w:val="left"/>
      <w:pPr>
        <w:tabs>
          <w:tab w:val="num" w:pos="5040"/>
        </w:tabs>
        <w:ind w:left="5040" w:hanging="360"/>
      </w:pPr>
      <w:rPr>
        <w:rFonts w:cs="Times New Roman"/>
      </w:rPr>
    </w:lvl>
    <w:lvl w:ilvl="8">
      <w:start w:val="1"/>
      <w:numFmt w:val="lowerRoman"/>
      <w:lvlText w:val="%9."/>
      <w:lvlJc w:val="right"/>
      <w:pPr>
        <w:tabs>
          <w:tab w:val="num" w:pos="5760"/>
        </w:tabs>
        <w:ind w:left="5760" w:hanging="180"/>
      </w:pPr>
      <w:rPr>
        <w:rFonts w:cs="Times New Roman"/>
      </w:rPr>
    </w:lvl>
  </w:abstractNum>
  <w:abstractNum w:abstractNumId="2">
    <w:nsid w:val="14C63633"/>
    <w:multiLevelType w:val="hybridMultilevel"/>
    <w:tmpl w:val="1890AA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8B50E02"/>
    <w:multiLevelType w:val="hybridMultilevel"/>
    <w:tmpl w:val="5D6EC34A"/>
    <w:lvl w:ilvl="0" w:tplc="61CA0DBC">
      <w:start w:val="1"/>
      <w:numFmt w:val="lowerLetter"/>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4">
    <w:nsid w:val="1B914D9A"/>
    <w:multiLevelType w:val="hybridMultilevel"/>
    <w:tmpl w:val="83E0C6E8"/>
    <w:lvl w:ilvl="0" w:tplc="0CACA680">
      <w:start w:val="1"/>
      <w:numFmt w:val="decimal"/>
      <w:lvlText w:val="%1."/>
      <w:lvlJc w:val="left"/>
      <w:pPr>
        <w:ind w:left="720" w:hanging="360"/>
      </w:pPr>
      <w:rPr>
        <w:rFonts w:hint="default"/>
        <w:strike/>
        <w:color w:val="FF0000"/>
      </w:rPr>
    </w:lvl>
    <w:lvl w:ilvl="1" w:tplc="49300D96">
      <w:start w:val="1"/>
      <w:numFmt w:val="lowerLetter"/>
      <w:lvlText w:val="(%2)"/>
      <w:lvlJc w:val="left"/>
      <w:pPr>
        <w:ind w:left="1440" w:hanging="360"/>
      </w:pPr>
      <w:rPr>
        <w:rFonts w:hint="default"/>
        <w:color w:val="auto"/>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1904E58"/>
    <w:multiLevelType w:val="hybridMultilevel"/>
    <w:tmpl w:val="8814FBA4"/>
    <w:lvl w:ilvl="0" w:tplc="1409001B">
      <w:start w:val="1"/>
      <w:numFmt w:val="lowerRoman"/>
      <w:lvlText w:val="%1."/>
      <w:lvlJc w:val="right"/>
      <w:pPr>
        <w:ind w:left="2160" w:hanging="360"/>
      </w:pPr>
    </w:lvl>
    <w:lvl w:ilvl="1" w:tplc="1409001B">
      <w:start w:val="1"/>
      <w:numFmt w:val="lowerRoman"/>
      <w:lvlText w:val="%2."/>
      <w:lvlJc w:val="right"/>
      <w:pPr>
        <w:ind w:left="2880" w:hanging="360"/>
      </w:pPr>
    </w:lvl>
    <w:lvl w:ilvl="2" w:tplc="1409001B" w:tentative="1">
      <w:start w:val="1"/>
      <w:numFmt w:val="lowerRoman"/>
      <w:lvlText w:val="%3."/>
      <w:lvlJc w:val="right"/>
      <w:pPr>
        <w:ind w:left="3600" w:hanging="180"/>
      </w:pPr>
    </w:lvl>
    <w:lvl w:ilvl="3" w:tplc="1409000F" w:tentative="1">
      <w:start w:val="1"/>
      <w:numFmt w:val="decimal"/>
      <w:lvlText w:val="%4."/>
      <w:lvlJc w:val="left"/>
      <w:pPr>
        <w:ind w:left="4320" w:hanging="360"/>
      </w:pPr>
    </w:lvl>
    <w:lvl w:ilvl="4" w:tplc="14090019" w:tentative="1">
      <w:start w:val="1"/>
      <w:numFmt w:val="lowerLetter"/>
      <w:lvlText w:val="%5."/>
      <w:lvlJc w:val="left"/>
      <w:pPr>
        <w:ind w:left="5040" w:hanging="360"/>
      </w:pPr>
    </w:lvl>
    <w:lvl w:ilvl="5" w:tplc="1409001B" w:tentative="1">
      <w:start w:val="1"/>
      <w:numFmt w:val="lowerRoman"/>
      <w:lvlText w:val="%6."/>
      <w:lvlJc w:val="right"/>
      <w:pPr>
        <w:ind w:left="5760" w:hanging="180"/>
      </w:pPr>
    </w:lvl>
    <w:lvl w:ilvl="6" w:tplc="1409000F" w:tentative="1">
      <w:start w:val="1"/>
      <w:numFmt w:val="decimal"/>
      <w:lvlText w:val="%7."/>
      <w:lvlJc w:val="left"/>
      <w:pPr>
        <w:ind w:left="6480" w:hanging="360"/>
      </w:pPr>
    </w:lvl>
    <w:lvl w:ilvl="7" w:tplc="14090019" w:tentative="1">
      <w:start w:val="1"/>
      <w:numFmt w:val="lowerLetter"/>
      <w:lvlText w:val="%8."/>
      <w:lvlJc w:val="left"/>
      <w:pPr>
        <w:ind w:left="7200" w:hanging="360"/>
      </w:pPr>
    </w:lvl>
    <w:lvl w:ilvl="8" w:tplc="1409001B" w:tentative="1">
      <w:start w:val="1"/>
      <w:numFmt w:val="lowerRoman"/>
      <w:lvlText w:val="%9."/>
      <w:lvlJc w:val="right"/>
      <w:pPr>
        <w:ind w:left="7920" w:hanging="180"/>
      </w:pPr>
    </w:lvl>
  </w:abstractNum>
  <w:abstractNum w:abstractNumId="6">
    <w:nsid w:val="2B7D1CF2"/>
    <w:multiLevelType w:val="hybridMultilevel"/>
    <w:tmpl w:val="D3AE34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0560175"/>
    <w:multiLevelType w:val="hybridMultilevel"/>
    <w:tmpl w:val="0CD45ECE"/>
    <w:lvl w:ilvl="0" w:tplc="68E0DF3E">
      <w:start w:val="1"/>
      <w:numFmt w:val="decimal"/>
      <w:lvlText w:val="%1."/>
      <w:lvlJc w:val="left"/>
      <w:pPr>
        <w:ind w:left="360" w:hanging="360"/>
      </w:pPr>
      <w:rPr>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25C406A"/>
    <w:multiLevelType w:val="hybridMultilevel"/>
    <w:tmpl w:val="0436ED50"/>
    <w:lvl w:ilvl="0" w:tplc="C4E06C22">
      <w:start w:val="1"/>
      <w:numFmt w:val="decimal"/>
      <w:lvlText w:val="%1."/>
      <w:lvlJc w:val="left"/>
      <w:pPr>
        <w:ind w:left="720" w:hanging="360"/>
      </w:pPr>
      <w:rPr>
        <w:rFonts w:cs="Times New Roman" w:hint="default"/>
        <w:b w:val="0"/>
      </w:rPr>
    </w:lvl>
    <w:lvl w:ilvl="1" w:tplc="043E0019">
      <w:start w:val="1"/>
      <w:numFmt w:val="lowerLetter"/>
      <w:lvlText w:val="%2."/>
      <w:lvlJc w:val="left"/>
      <w:pPr>
        <w:ind w:left="1440" w:hanging="360"/>
      </w:pPr>
      <w:rPr>
        <w:rFonts w:cs="Times New Roman"/>
      </w:rPr>
    </w:lvl>
    <w:lvl w:ilvl="2" w:tplc="043E001B">
      <w:start w:val="1"/>
      <w:numFmt w:val="lowerRoman"/>
      <w:lvlText w:val="%3."/>
      <w:lvlJc w:val="right"/>
      <w:pPr>
        <w:ind w:left="2160" w:hanging="180"/>
      </w:pPr>
      <w:rPr>
        <w:rFonts w:cs="Times New Roman"/>
      </w:rPr>
    </w:lvl>
    <w:lvl w:ilvl="3" w:tplc="043E000F">
      <w:start w:val="1"/>
      <w:numFmt w:val="decimal"/>
      <w:lvlText w:val="%4."/>
      <w:lvlJc w:val="left"/>
      <w:pPr>
        <w:ind w:left="2880" w:hanging="360"/>
      </w:pPr>
      <w:rPr>
        <w:rFonts w:cs="Times New Roman"/>
      </w:rPr>
    </w:lvl>
    <w:lvl w:ilvl="4" w:tplc="043E0019">
      <w:start w:val="1"/>
      <w:numFmt w:val="lowerLetter"/>
      <w:lvlText w:val="%5."/>
      <w:lvlJc w:val="left"/>
      <w:pPr>
        <w:ind w:left="3600" w:hanging="360"/>
      </w:pPr>
      <w:rPr>
        <w:rFonts w:cs="Times New Roman"/>
      </w:rPr>
    </w:lvl>
    <w:lvl w:ilvl="5" w:tplc="043E001B">
      <w:start w:val="1"/>
      <w:numFmt w:val="lowerRoman"/>
      <w:lvlText w:val="%6."/>
      <w:lvlJc w:val="right"/>
      <w:pPr>
        <w:ind w:left="4320" w:hanging="180"/>
      </w:pPr>
      <w:rPr>
        <w:rFonts w:cs="Times New Roman"/>
      </w:rPr>
    </w:lvl>
    <w:lvl w:ilvl="6" w:tplc="043E000F">
      <w:start w:val="1"/>
      <w:numFmt w:val="decimal"/>
      <w:lvlText w:val="%7."/>
      <w:lvlJc w:val="left"/>
      <w:pPr>
        <w:ind w:left="5040" w:hanging="360"/>
      </w:pPr>
      <w:rPr>
        <w:rFonts w:cs="Times New Roman"/>
      </w:rPr>
    </w:lvl>
    <w:lvl w:ilvl="7" w:tplc="043E0019">
      <w:start w:val="1"/>
      <w:numFmt w:val="lowerLetter"/>
      <w:lvlText w:val="%8."/>
      <w:lvlJc w:val="left"/>
      <w:pPr>
        <w:ind w:left="5760" w:hanging="360"/>
      </w:pPr>
      <w:rPr>
        <w:rFonts w:cs="Times New Roman"/>
      </w:rPr>
    </w:lvl>
    <w:lvl w:ilvl="8" w:tplc="043E001B">
      <w:start w:val="1"/>
      <w:numFmt w:val="lowerRoman"/>
      <w:lvlText w:val="%9."/>
      <w:lvlJc w:val="right"/>
      <w:pPr>
        <w:ind w:left="6480" w:hanging="180"/>
      </w:pPr>
      <w:rPr>
        <w:rFonts w:cs="Times New Roman"/>
      </w:rPr>
    </w:lvl>
  </w:abstractNum>
  <w:abstractNum w:abstractNumId="9">
    <w:nsid w:val="3AF92C25"/>
    <w:multiLevelType w:val="hybridMultilevel"/>
    <w:tmpl w:val="D08ABDEA"/>
    <w:lvl w:ilvl="0" w:tplc="2D184E7E">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DB21107"/>
    <w:multiLevelType w:val="hybridMultilevel"/>
    <w:tmpl w:val="1F185502"/>
    <w:lvl w:ilvl="0" w:tplc="62EEAC30">
      <w:start w:val="1"/>
      <w:numFmt w:val="lowerLetter"/>
      <w:lvlText w:val="(%1)"/>
      <w:lvlJc w:val="left"/>
      <w:pPr>
        <w:ind w:left="1826" w:hanging="360"/>
      </w:pPr>
      <w:rPr>
        <w:rFonts w:hint="default"/>
      </w:rPr>
    </w:lvl>
    <w:lvl w:ilvl="1" w:tplc="08090019" w:tentative="1">
      <w:start w:val="1"/>
      <w:numFmt w:val="lowerLetter"/>
      <w:lvlText w:val="%2."/>
      <w:lvlJc w:val="left"/>
      <w:pPr>
        <w:ind w:left="2546" w:hanging="360"/>
      </w:pPr>
    </w:lvl>
    <w:lvl w:ilvl="2" w:tplc="0809001B" w:tentative="1">
      <w:start w:val="1"/>
      <w:numFmt w:val="lowerRoman"/>
      <w:lvlText w:val="%3."/>
      <w:lvlJc w:val="right"/>
      <w:pPr>
        <w:ind w:left="3266" w:hanging="180"/>
      </w:pPr>
    </w:lvl>
    <w:lvl w:ilvl="3" w:tplc="0809000F" w:tentative="1">
      <w:start w:val="1"/>
      <w:numFmt w:val="decimal"/>
      <w:lvlText w:val="%4."/>
      <w:lvlJc w:val="left"/>
      <w:pPr>
        <w:ind w:left="3986" w:hanging="360"/>
      </w:pPr>
    </w:lvl>
    <w:lvl w:ilvl="4" w:tplc="08090019" w:tentative="1">
      <w:start w:val="1"/>
      <w:numFmt w:val="lowerLetter"/>
      <w:lvlText w:val="%5."/>
      <w:lvlJc w:val="left"/>
      <w:pPr>
        <w:ind w:left="4706" w:hanging="360"/>
      </w:pPr>
    </w:lvl>
    <w:lvl w:ilvl="5" w:tplc="0809001B" w:tentative="1">
      <w:start w:val="1"/>
      <w:numFmt w:val="lowerRoman"/>
      <w:lvlText w:val="%6."/>
      <w:lvlJc w:val="right"/>
      <w:pPr>
        <w:ind w:left="5426" w:hanging="180"/>
      </w:pPr>
    </w:lvl>
    <w:lvl w:ilvl="6" w:tplc="0809000F" w:tentative="1">
      <w:start w:val="1"/>
      <w:numFmt w:val="decimal"/>
      <w:lvlText w:val="%7."/>
      <w:lvlJc w:val="left"/>
      <w:pPr>
        <w:ind w:left="6146" w:hanging="360"/>
      </w:pPr>
    </w:lvl>
    <w:lvl w:ilvl="7" w:tplc="08090019" w:tentative="1">
      <w:start w:val="1"/>
      <w:numFmt w:val="lowerLetter"/>
      <w:lvlText w:val="%8."/>
      <w:lvlJc w:val="left"/>
      <w:pPr>
        <w:ind w:left="6866" w:hanging="360"/>
      </w:pPr>
    </w:lvl>
    <w:lvl w:ilvl="8" w:tplc="0809001B" w:tentative="1">
      <w:start w:val="1"/>
      <w:numFmt w:val="lowerRoman"/>
      <w:lvlText w:val="%9."/>
      <w:lvlJc w:val="right"/>
      <w:pPr>
        <w:ind w:left="7586" w:hanging="180"/>
      </w:pPr>
    </w:lvl>
  </w:abstractNum>
  <w:abstractNum w:abstractNumId="11">
    <w:nsid w:val="40316B43"/>
    <w:multiLevelType w:val="hybridMultilevel"/>
    <w:tmpl w:val="46F8F73A"/>
    <w:lvl w:ilvl="0" w:tplc="09F44D02">
      <w:start w:val="1"/>
      <w:numFmt w:val="lowerLetter"/>
      <w:lvlText w:val="(%1)"/>
      <w:lvlJc w:val="left"/>
      <w:pPr>
        <w:ind w:left="144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0AE630C"/>
    <w:multiLevelType w:val="hybridMultilevel"/>
    <w:tmpl w:val="E122847C"/>
    <w:lvl w:ilvl="0" w:tplc="03C27656">
      <w:start w:val="1"/>
      <w:numFmt w:val="lowerLetter"/>
      <w:lvlText w:val="(%1)"/>
      <w:lvlJc w:val="left"/>
      <w:pPr>
        <w:tabs>
          <w:tab w:val="num" w:pos="1495"/>
        </w:tabs>
        <w:ind w:left="1495" w:hanging="360"/>
      </w:pPr>
      <w:rPr>
        <w:rFonts w:cs="Times New Roman" w:hint="default"/>
      </w:rPr>
    </w:lvl>
    <w:lvl w:ilvl="1" w:tplc="04090019">
      <w:start w:val="1"/>
      <w:numFmt w:val="lowerLetter"/>
      <w:lvlText w:val="%2."/>
      <w:lvlJc w:val="left"/>
      <w:pPr>
        <w:ind w:left="2215" w:hanging="360"/>
      </w:pPr>
      <w:rPr>
        <w:rFonts w:cs="Times New Roman"/>
      </w:rPr>
    </w:lvl>
    <w:lvl w:ilvl="2" w:tplc="0409001B">
      <w:start w:val="1"/>
      <w:numFmt w:val="lowerRoman"/>
      <w:lvlText w:val="%3."/>
      <w:lvlJc w:val="right"/>
      <w:pPr>
        <w:ind w:left="2935" w:hanging="180"/>
      </w:pPr>
      <w:rPr>
        <w:rFonts w:cs="Times New Roman"/>
      </w:rPr>
    </w:lvl>
    <w:lvl w:ilvl="3" w:tplc="0409000F">
      <w:start w:val="1"/>
      <w:numFmt w:val="decimal"/>
      <w:lvlText w:val="%4."/>
      <w:lvlJc w:val="left"/>
      <w:pPr>
        <w:ind w:left="3655" w:hanging="360"/>
      </w:pPr>
      <w:rPr>
        <w:rFonts w:cs="Times New Roman"/>
      </w:rPr>
    </w:lvl>
    <w:lvl w:ilvl="4" w:tplc="04090019">
      <w:start w:val="1"/>
      <w:numFmt w:val="lowerLetter"/>
      <w:lvlText w:val="%5."/>
      <w:lvlJc w:val="left"/>
      <w:pPr>
        <w:ind w:left="4375" w:hanging="360"/>
      </w:pPr>
      <w:rPr>
        <w:rFonts w:cs="Times New Roman"/>
      </w:rPr>
    </w:lvl>
    <w:lvl w:ilvl="5" w:tplc="0409001B">
      <w:start w:val="1"/>
      <w:numFmt w:val="lowerRoman"/>
      <w:lvlText w:val="%6."/>
      <w:lvlJc w:val="right"/>
      <w:pPr>
        <w:ind w:left="5095" w:hanging="180"/>
      </w:pPr>
      <w:rPr>
        <w:rFonts w:cs="Times New Roman"/>
      </w:rPr>
    </w:lvl>
    <w:lvl w:ilvl="6" w:tplc="0409000F">
      <w:start w:val="1"/>
      <w:numFmt w:val="decimal"/>
      <w:lvlText w:val="%7."/>
      <w:lvlJc w:val="left"/>
      <w:pPr>
        <w:ind w:left="5815" w:hanging="360"/>
      </w:pPr>
      <w:rPr>
        <w:rFonts w:cs="Times New Roman"/>
      </w:rPr>
    </w:lvl>
    <w:lvl w:ilvl="7" w:tplc="04090019">
      <w:start w:val="1"/>
      <w:numFmt w:val="lowerLetter"/>
      <w:lvlText w:val="%8."/>
      <w:lvlJc w:val="left"/>
      <w:pPr>
        <w:ind w:left="6535" w:hanging="360"/>
      </w:pPr>
      <w:rPr>
        <w:rFonts w:cs="Times New Roman"/>
      </w:rPr>
    </w:lvl>
    <w:lvl w:ilvl="8" w:tplc="0409001B">
      <w:start w:val="1"/>
      <w:numFmt w:val="lowerRoman"/>
      <w:lvlText w:val="%9."/>
      <w:lvlJc w:val="right"/>
      <w:pPr>
        <w:ind w:left="7255" w:hanging="180"/>
      </w:pPr>
      <w:rPr>
        <w:rFonts w:cs="Times New Roman"/>
      </w:rPr>
    </w:lvl>
  </w:abstractNum>
  <w:abstractNum w:abstractNumId="13">
    <w:nsid w:val="50FF093E"/>
    <w:multiLevelType w:val="hybridMultilevel"/>
    <w:tmpl w:val="679C41C6"/>
    <w:lvl w:ilvl="0" w:tplc="9524F15E">
      <w:start w:val="9"/>
      <w:numFmt w:val="lowerLetter"/>
      <w:lvlText w:val="(%1)"/>
      <w:lvlJc w:val="left"/>
      <w:pPr>
        <w:ind w:left="1800" w:hanging="360"/>
      </w:pPr>
      <w:rPr>
        <w:rFonts w:hint="default"/>
      </w:rPr>
    </w:lvl>
    <w:lvl w:ilvl="1" w:tplc="48090019" w:tentative="1">
      <w:start w:val="1"/>
      <w:numFmt w:val="lowerLetter"/>
      <w:lvlText w:val="%2."/>
      <w:lvlJc w:val="left"/>
      <w:pPr>
        <w:ind w:left="2520" w:hanging="360"/>
      </w:pPr>
    </w:lvl>
    <w:lvl w:ilvl="2" w:tplc="4809001B" w:tentative="1">
      <w:start w:val="1"/>
      <w:numFmt w:val="lowerRoman"/>
      <w:lvlText w:val="%3."/>
      <w:lvlJc w:val="right"/>
      <w:pPr>
        <w:ind w:left="3240" w:hanging="180"/>
      </w:pPr>
    </w:lvl>
    <w:lvl w:ilvl="3" w:tplc="4809000F" w:tentative="1">
      <w:start w:val="1"/>
      <w:numFmt w:val="decimal"/>
      <w:lvlText w:val="%4."/>
      <w:lvlJc w:val="left"/>
      <w:pPr>
        <w:ind w:left="3960" w:hanging="360"/>
      </w:pPr>
    </w:lvl>
    <w:lvl w:ilvl="4" w:tplc="48090019" w:tentative="1">
      <w:start w:val="1"/>
      <w:numFmt w:val="lowerLetter"/>
      <w:lvlText w:val="%5."/>
      <w:lvlJc w:val="left"/>
      <w:pPr>
        <w:ind w:left="4680" w:hanging="360"/>
      </w:pPr>
    </w:lvl>
    <w:lvl w:ilvl="5" w:tplc="4809001B" w:tentative="1">
      <w:start w:val="1"/>
      <w:numFmt w:val="lowerRoman"/>
      <w:lvlText w:val="%6."/>
      <w:lvlJc w:val="right"/>
      <w:pPr>
        <w:ind w:left="5400" w:hanging="180"/>
      </w:pPr>
    </w:lvl>
    <w:lvl w:ilvl="6" w:tplc="4809000F" w:tentative="1">
      <w:start w:val="1"/>
      <w:numFmt w:val="decimal"/>
      <w:lvlText w:val="%7."/>
      <w:lvlJc w:val="left"/>
      <w:pPr>
        <w:ind w:left="6120" w:hanging="360"/>
      </w:pPr>
    </w:lvl>
    <w:lvl w:ilvl="7" w:tplc="48090019" w:tentative="1">
      <w:start w:val="1"/>
      <w:numFmt w:val="lowerLetter"/>
      <w:lvlText w:val="%8."/>
      <w:lvlJc w:val="left"/>
      <w:pPr>
        <w:ind w:left="6840" w:hanging="360"/>
      </w:pPr>
    </w:lvl>
    <w:lvl w:ilvl="8" w:tplc="4809001B" w:tentative="1">
      <w:start w:val="1"/>
      <w:numFmt w:val="lowerRoman"/>
      <w:lvlText w:val="%9."/>
      <w:lvlJc w:val="right"/>
      <w:pPr>
        <w:ind w:left="7560" w:hanging="180"/>
      </w:pPr>
    </w:lvl>
  </w:abstractNum>
  <w:abstractNum w:abstractNumId="14">
    <w:nsid w:val="594E3E76"/>
    <w:multiLevelType w:val="hybridMultilevel"/>
    <w:tmpl w:val="C5DE7F48"/>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6288383A"/>
    <w:multiLevelType w:val="singleLevel"/>
    <w:tmpl w:val="6E2E563A"/>
    <w:lvl w:ilvl="0">
      <w:start w:val="1"/>
      <w:numFmt w:val="decimal"/>
      <w:lvlText w:val="%1."/>
      <w:lvlJc w:val="left"/>
      <w:pPr>
        <w:tabs>
          <w:tab w:val="num" w:pos="375"/>
        </w:tabs>
        <w:ind w:left="375" w:hanging="375"/>
      </w:pPr>
      <w:rPr>
        <w:rFonts w:cs="Times New Roman" w:hint="default"/>
      </w:rPr>
    </w:lvl>
  </w:abstractNum>
  <w:abstractNum w:abstractNumId="16">
    <w:nsid w:val="75697FF7"/>
    <w:multiLevelType w:val="hybridMultilevel"/>
    <w:tmpl w:val="F62E05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F613F"/>
    <w:multiLevelType w:val="hybridMultilevel"/>
    <w:tmpl w:val="A18E409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7E70677F"/>
    <w:multiLevelType w:val="multilevel"/>
    <w:tmpl w:val="6DEC63AA"/>
    <w:lvl w:ilvl="0">
      <w:start w:val="1"/>
      <w:numFmt w:val="decimal"/>
      <w:lvlText w:val="%1."/>
      <w:lvlJc w:val="left"/>
      <w:pPr>
        <w:tabs>
          <w:tab w:val="num" w:pos="375"/>
        </w:tabs>
        <w:ind w:left="375" w:hanging="375"/>
      </w:pPr>
      <w:rPr>
        <w:rFonts w:cs="Times New Roman" w:hint="default"/>
      </w:rPr>
    </w:lvl>
    <w:lvl w:ilvl="1">
      <w:start w:val="1"/>
      <w:numFmt w:val="lowerLetter"/>
      <w:lvlText w:val="(%2)"/>
      <w:lvlJc w:val="left"/>
      <w:pPr>
        <w:ind w:left="1440" w:hanging="360"/>
      </w:pPr>
      <w:rPr>
        <w:rFonts w:hint="default"/>
        <w:color w:val="0070C0"/>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5"/>
  </w:num>
  <w:num w:numId="2">
    <w:abstractNumId w:val="18"/>
  </w:num>
  <w:num w:numId="3">
    <w:abstractNumId w:val="10"/>
  </w:num>
  <w:num w:numId="4">
    <w:abstractNumId w:val="5"/>
  </w:num>
  <w:num w:numId="5">
    <w:abstractNumId w:val="3"/>
  </w:num>
  <w:num w:numId="6">
    <w:abstractNumId w:val="0"/>
  </w:num>
  <w:num w:numId="7">
    <w:abstractNumId w:val="6"/>
  </w:num>
  <w:num w:numId="8">
    <w:abstractNumId w:val="2"/>
  </w:num>
  <w:num w:numId="9">
    <w:abstractNumId w:val="4"/>
  </w:num>
  <w:num w:numId="10">
    <w:abstractNumId w:val="17"/>
  </w:num>
  <w:num w:numId="11">
    <w:abstractNumId w:val="14"/>
  </w:num>
  <w:num w:numId="12">
    <w:abstractNumId w:val="7"/>
  </w:num>
  <w:num w:numId="13">
    <w:abstractNumId w:val="11"/>
  </w:num>
  <w:num w:numId="14">
    <w:abstractNumId w:val="9"/>
  </w:num>
  <w:num w:numId="15">
    <w:abstractNumId w:val="1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oofState w:spelling="clean" w:grammar="clean"/>
  <w:doNotTrackFormatting/>
  <w:defaultTabStop w:val="720"/>
  <w:hyphenationZone w:val="425"/>
  <w:drawingGridHorizontalSpacing w:val="120"/>
  <w:displayHorizontalDrawingGridEvery w:val="2"/>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L{4D4C7CEB-7558-4F9F-9A9E-D4B649425384}"/>
  </w:docVars>
  <w:rsids>
    <w:rsidRoot w:val="008D1C15"/>
    <w:rsid w:val="00011032"/>
    <w:rsid w:val="000111D0"/>
    <w:rsid w:val="00011413"/>
    <w:rsid w:val="00011F99"/>
    <w:rsid w:val="0002169F"/>
    <w:rsid w:val="000268F8"/>
    <w:rsid w:val="000323CC"/>
    <w:rsid w:val="0003257C"/>
    <w:rsid w:val="00036713"/>
    <w:rsid w:val="00036E4F"/>
    <w:rsid w:val="0004730A"/>
    <w:rsid w:val="00050CD1"/>
    <w:rsid w:val="00052224"/>
    <w:rsid w:val="0005222C"/>
    <w:rsid w:val="00061C86"/>
    <w:rsid w:val="00070076"/>
    <w:rsid w:val="000730AC"/>
    <w:rsid w:val="000748C4"/>
    <w:rsid w:val="00084DB2"/>
    <w:rsid w:val="00086CEA"/>
    <w:rsid w:val="000911F0"/>
    <w:rsid w:val="000957DC"/>
    <w:rsid w:val="00095A35"/>
    <w:rsid w:val="000974C2"/>
    <w:rsid w:val="000A0615"/>
    <w:rsid w:val="000A4279"/>
    <w:rsid w:val="000A5649"/>
    <w:rsid w:val="000A67F9"/>
    <w:rsid w:val="000A7105"/>
    <w:rsid w:val="000B058F"/>
    <w:rsid w:val="000B1C57"/>
    <w:rsid w:val="000B1FCC"/>
    <w:rsid w:val="000B41C8"/>
    <w:rsid w:val="000B6055"/>
    <w:rsid w:val="000B747B"/>
    <w:rsid w:val="000C0935"/>
    <w:rsid w:val="000C1FB8"/>
    <w:rsid w:val="000C2EEE"/>
    <w:rsid w:val="000C4C30"/>
    <w:rsid w:val="000D7137"/>
    <w:rsid w:val="000E038B"/>
    <w:rsid w:val="000E6D82"/>
    <w:rsid w:val="000F406D"/>
    <w:rsid w:val="000F4161"/>
    <w:rsid w:val="001015B0"/>
    <w:rsid w:val="001030F3"/>
    <w:rsid w:val="0011143F"/>
    <w:rsid w:val="001134F5"/>
    <w:rsid w:val="001142C4"/>
    <w:rsid w:val="00115F34"/>
    <w:rsid w:val="0011733A"/>
    <w:rsid w:val="00127536"/>
    <w:rsid w:val="00130657"/>
    <w:rsid w:val="00140389"/>
    <w:rsid w:val="0014388F"/>
    <w:rsid w:val="00144E72"/>
    <w:rsid w:val="001505D5"/>
    <w:rsid w:val="00150901"/>
    <w:rsid w:val="001514C2"/>
    <w:rsid w:val="00152067"/>
    <w:rsid w:val="00154EB2"/>
    <w:rsid w:val="001552F2"/>
    <w:rsid w:val="00162128"/>
    <w:rsid w:val="001659CE"/>
    <w:rsid w:val="001668C0"/>
    <w:rsid w:val="00167F54"/>
    <w:rsid w:val="00170788"/>
    <w:rsid w:val="0017320E"/>
    <w:rsid w:val="00175B84"/>
    <w:rsid w:val="00177FBD"/>
    <w:rsid w:val="00180822"/>
    <w:rsid w:val="00180E2B"/>
    <w:rsid w:val="00184366"/>
    <w:rsid w:val="00186082"/>
    <w:rsid w:val="00186FFA"/>
    <w:rsid w:val="001963FA"/>
    <w:rsid w:val="00196571"/>
    <w:rsid w:val="00196C03"/>
    <w:rsid w:val="001A475B"/>
    <w:rsid w:val="001A4ADE"/>
    <w:rsid w:val="001A79D8"/>
    <w:rsid w:val="001B062A"/>
    <w:rsid w:val="001B0AD2"/>
    <w:rsid w:val="001B0EDD"/>
    <w:rsid w:val="001B2E68"/>
    <w:rsid w:val="001B6FC2"/>
    <w:rsid w:val="001C1BA7"/>
    <w:rsid w:val="001C1F5C"/>
    <w:rsid w:val="001C759C"/>
    <w:rsid w:val="001D0172"/>
    <w:rsid w:val="001D7A11"/>
    <w:rsid w:val="001D7E36"/>
    <w:rsid w:val="001E160C"/>
    <w:rsid w:val="001E24F9"/>
    <w:rsid w:val="001E4FFB"/>
    <w:rsid w:val="001E5FAB"/>
    <w:rsid w:val="001E7F28"/>
    <w:rsid w:val="001F0D31"/>
    <w:rsid w:val="001F6D59"/>
    <w:rsid w:val="001F6EF8"/>
    <w:rsid w:val="00201C26"/>
    <w:rsid w:val="00201DA9"/>
    <w:rsid w:val="00203950"/>
    <w:rsid w:val="00205165"/>
    <w:rsid w:val="00206E27"/>
    <w:rsid w:val="00210AC4"/>
    <w:rsid w:val="00212FAD"/>
    <w:rsid w:val="002164FE"/>
    <w:rsid w:val="00220598"/>
    <w:rsid w:val="00224742"/>
    <w:rsid w:val="00231E8C"/>
    <w:rsid w:val="00235052"/>
    <w:rsid w:val="002429C4"/>
    <w:rsid w:val="0024361F"/>
    <w:rsid w:val="00246DF6"/>
    <w:rsid w:val="0024717A"/>
    <w:rsid w:val="00253379"/>
    <w:rsid w:val="00254EFB"/>
    <w:rsid w:val="002552D9"/>
    <w:rsid w:val="00255FDB"/>
    <w:rsid w:val="00257FC1"/>
    <w:rsid w:val="00260F82"/>
    <w:rsid w:val="0026751A"/>
    <w:rsid w:val="00267D66"/>
    <w:rsid w:val="00271D4E"/>
    <w:rsid w:val="00271F54"/>
    <w:rsid w:val="002720C2"/>
    <w:rsid w:val="002745EF"/>
    <w:rsid w:val="00275280"/>
    <w:rsid w:val="00276299"/>
    <w:rsid w:val="00276619"/>
    <w:rsid w:val="002806D8"/>
    <w:rsid w:val="00282F17"/>
    <w:rsid w:val="0028605E"/>
    <w:rsid w:val="00287C84"/>
    <w:rsid w:val="002905B1"/>
    <w:rsid w:val="00292840"/>
    <w:rsid w:val="00292E13"/>
    <w:rsid w:val="00294C42"/>
    <w:rsid w:val="0029518A"/>
    <w:rsid w:val="00296900"/>
    <w:rsid w:val="00296A08"/>
    <w:rsid w:val="002A00F3"/>
    <w:rsid w:val="002A0E50"/>
    <w:rsid w:val="002A65ED"/>
    <w:rsid w:val="002A6FE5"/>
    <w:rsid w:val="002B0882"/>
    <w:rsid w:val="002B355D"/>
    <w:rsid w:val="002C1364"/>
    <w:rsid w:val="002C2736"/>
    <w:rsid w:val="002C385E"/>
    <w:rsid w:val="002D096A"/>
    <w:rsid w:val="002D460D"/>
    <w:rsid w:val="002D50E2"/>
    <w:rsid w:val="002D5C45"/>
    <w:rsid w:val="002D7CB1"/>
    <w:rsid w:val="002E0107"/>
    <w:rsid w:val="002E0DA5"/>
    <w:rsid w:val="002E317A"/>
    <w:rsid w:val="002E3DF0"/>
    <w:rsid w:val="002E6319"/>
    <w:rsid w:val="002E7E9A"/>
    <w:rsid w:val="00302626"/>
    <w:rsid w:val="003026A6"/>
    <w:rsid w:val="00304AF0"/>
    <w:rsid w:val="0031157A"/>
    <w:rsid w:val="0031499C"/>
    <w:rsid w:val="00314FEF"/>
    <w:rsid w:val="0031626E"/>
    <w:rsid w:val="00321003"/>
    <w:rsid w:val="00321BCB"/>
    <w:rsid w:val="003222C9"/>
    <w:rsid w:val="00323E61"/>
    <w:rsid w:val="0032466E"/>
    <w:rsid w:val="0032703A"/>
    <w:rsid w:val="00327EBF"/>
    <w:rsid w:val="0033239E"/>
    <w:rsid w:val="003323A7"/>
    <w:rsid w:val="00332CB9"/>
    <w:rsid w:val="00332CDC"/>
    <w:rsid w:val="0033588A"/>
    <w:rsid w:val="00336689"/>
    <w:rsid w:val="00342E1B"/>
    <w:rsid w:val="003437C2"/>
    <w:rsid w:val="00345DE5"/>
    <w:rsid w:val="00354468"/>
    <w:rsid w:val="0035792C"/>
    <w:rsid w:val="0035798A"/>
    <w:rsid w:val="00361180"/>
    <w:rsid w:val="00361836"/>
    <w:rsid w:val="00364693"/>
    <w:rsid w:val="00371603"/>
    <w:rsid w:val="00371FD8"/>
    <w:rsid w:val="00373592"/>
    <w:rsid w:val="00374951"/>
    <w:rsid w:val="0037751E"/>
    <w:rsid w:val="003779C8"/>
    <w:rsid w:val="00377B74"/>
    <w:rsid w:val="00384D74"/>
    <w:rsid w:val="00387101"/>
    <w:rsid w:val="00390845"/>
    <w:rsid w:val="0039119D"/>
    <w:rsid w:val="00395D7F"/>
    <w:rsid w:val="0039700C"/>
    <w:rsid w:val="0039707E"/>
    <w:rsid w:val="003A3F88"/>
    <w:rsid w:val="003A511B"/>
    <w:rsid w:val="003A533E"/>
    <w:rsid w:val="003A6730"/>
    <w:rsid w:val="003B2FF1"/>
    <w:rsid w:val="003B3C77"/>
    <w:rsid w:val="003B4584"/>
    <w:rsid w:val="003B50B2"/>
    <w:rsid w:val="003C315E"/>
    <w:rsid w:val="003C3CE3"/>
    <w:rsid w:val="003C3E49"/>
    <w:rsid w:val="003D10FA"/>
    <w:rsid w:val="003D2B5F"/>
    <w:rsid w:val="003D394B"/>
    <w:rsid w:val="003E04EB"/>
    <w:rsid w:val="003E152E"/>
    <w:rsid w:val="003E55D5"/>
    <w:rsid w:val="003E61BC"/>
    <w:rsid w:val="003E6E37"/>
    <w:rsid w:val="003F0EB1"/>
    <w:rsid w:val="003F6BC6"/>
    <w:rsid w:val="003F73D1"/>
    <w:rsid w:val="003F75CB"/>
    <w:rsid w:val="0040044D"/>
    <w:rsid w:val="0040091F"/>
    <w:rsid w:val="00405776"/>
    <w:rsid w:val="004079F7"/>
    <w:rsid w:val="00412AC4"/>
    <w:rsid w:val="00417689"/>
    <w:rsid w:val="00420B77"/>
    <w:rsid w:val="00420DF2"/>
    <w:rsid w:val="004221DC"/>
    <w:rsid w:val="00425DF9"/>
    <w:rsid w:val="004330A7"/>
    <w:rsid w:val="004352D1"/>
    <w:rsid w:val="0044176E"/>
    <w:rsid w:val="00456EAE"/>
    <w:rsid w:val="00461114"/>
    <w:rsid w:val="0046326B"/>
    <w:rsid w:val="00464B83"/>
    <w:rsid w:val="0047017B"/>
    <w:rsid w:val="00470DE6"/>
    <w:rsid w:val="004722CF"/>
    <w:rsid w:val="004760C2"/>
    <w:rsid w:val="00476330"/>
    <w:rsid w:val="00484004"/>
    <w:rsid w:val="0049115A"/>
    <w:rsid w:val="00496AD7"/>
    <w:rsid w:val="004B090D"/>
    <w:rsid w:val="004B0914"/>
    <w:rsid w:val="004B17BF"/>
    <w:rsid w:val="004B2BB8"/>
    <w:rsid w:val="004B63D0"/>
    <w:rsid w:val="004C5076"/>
    <w:rsid w:val="004C5182"/>
    <w:rsid w:val="004C595E"/>
    <w:rsid w:val="004C7D40"/>
    <w:rsid w:val="004D651C"/>
    <w:rsid w:val="004E1B8D"/>
    <w:rsid w:val="004E6E31"/>
    <w:rsid w:val="004E704E"/>
    <w:rsid w:val="004F3491"/>
    <w:rsid w:val="005023A2"/>
    <w:rsid w:val="005033BF"/>
    <w:rsid w:val="00506BFD"/>
    <w:rsid w:val="00511744"/>
    <w:rsid w:val="0051284A"/>
    <w:rsid w:val="00514684"/>
    <w:rsid w:val="00514BBE"/>
    <w:rsid w:val="00517F21"/>
    <w:rsid w:val="005203BF"/>
    <w:rsid w:val="005307E0"/>
    <w:rsid w:val="00535420"/>
    <w:rsid w:val="005367BD"/>
    <w:rsid w:val="00541540"/>
    <w:rsid w:val="00544ECA"/>
    <w:rsid w:val="00547ACE"/>
    <w:rsid w:val="00550B23"/>
    <w:rsid w:val="005574F3"/>
    <w:rsid w:val="0056071E"/>
    <w:rsid w:val="005619CA"/>
    <w:rsid w:val="00563FDC"/>
    <w:rsid w:val="0056656A"/>
    <w:rsid w:val="00571B83"/>
    <w:rsid w:val="00571BA0"/>
    <w:rsid w:val="005766A5"/>
    <w:rsid w:val="00576D41"/>
    <w:rsid w:val="00586A0B"/>
    <w:rsid w:val="005A2897"/>
    <w:rsid w:val="005A33A0"/>
    <w:rsid w:val="005A54D6"/>
    <w:rsid w:val="005B162D"/>
    <w:rsid w:val="005B1AB2"/>
    <w:rsid w:val="005B335A"/>
    <w:rsid w:val="005B3DE4"/>
    <w:rsid w:val="005B45AB"/>
    <w:rsid w:val="005B651E"/>
    <w:rsid w:val="005C0CC4"/>
    <w:rsid w:val="005C3298"/>
    <w:rsid w:val="005C6B37"/>
    <w:rsid w:val="005D164E"/>
    <w:rsid w:val="005D1AB3"/>
    <w:rsid w:val="005D3CDA"/>
    <w:rsid w:val="005D4DA7"/>
    <w:rsid w:val="005D76AD"/>
    <w:rsid w:val="005E2DFC"/>
    <w:rsid w:val="005E6D2B"/>
    <w:rsid w:val="005F0645"/>
    <w:rsid w:val="005F1F15"/>
    <w:rsid w:val="005F213F"/>
    <w:rsid w:val="005F5897"/>
    <w:rsid w:val="005F5B28"/>
    <w:rsid w:val="005F6150"/>
    <w:rsid w:val="00602065"/>
    <w:rsid w:val="006042B9"/>
    <w:rsid w:val="0061301F"/>
    <w:rsid w:val="00613429"/>
    <w:rsid w:val="00614329"/>
    <w:rsid w:val="00614E17"/>
    <w:rsid w:val="006159FC"/>
    <w:rsid w:val="00615C37"/>
    <w:rsid w:val="00615EAB"/>
    <w:rsid w:val="006238D4"/>
    <w:rsid w:val="00625B55"/>
    <w:rsid w:val="00625C49"/>
    <w:rsid w:val="006300F2"/>
    <w:rsid w:val="00641598"/>
    <w:rsid w:val="006422E5"/>
    <w:rsid w:val="006457DD"/>
    <w:rsid w:val="00650850"/>
    <w:rsid w:val="0065613F"/>
    <w:rsid w:val="00661F15"/>
    <w:rsid w:val="006720B4"/>
    <w:rsid w:val="006735A4"/>
    <w:rsid w:val="0067613A"/>
    <w:rsid w:val="00676566"/>
    <w:rsid w:val="00677879"/>
    <w:rsid w:val="0068684F"/>
    <w:rsid w:val="00691E89"/>
    <w:rsid w:val="0069256A"/>
    <w:rsid w:val="00693665"/>
    <w:rsid w:val="006A1ED2"/>
    <w:rsid w:val="006A3717"/>
    <w:rsid w:val="006A407E"/>
    <w:rsid w:val="006A7364"/>
    <w:rsid w:val="006B0DCD"/>
    <w:rsid w:val="006B4112"/>
    <w:rsid w:val="006B5973"/>
    <w:rsid w:val="006C01A4"/>
    <w:rsid w:val="006C287B"/>
    <w:rsid w:val="006C7E52"/>
    <w:rsid w:val="006D17B7"/>
    <w:rsid w:val="006D744C"/>
    <w:rsid w:val="006D7750"/>
    <w:rsid w:val="006E0D7A"/>
    <w:rsid w:val="006E1658"/>
    <w:rsid w:val="006F671B"/>
    <w:rsid w:val="006F75CF"/>
    <w:rsid w:val="006F762F"/>
    <w:rsid w:val="0070016D"/>
    <w:rsid w:val="007015DB"/>
    <w:rsid w:val="00702976"/>
    <w:rsid w:val="00702A90"/>
    <w:rsid w:val="007036BA"/>
    <w:rsid w:val="007037A0"/>
    <w:rsid w:val="0070543B"/>
    <w:rsid w:val="00707AD9"/>
    <w:rsid w:val="00710E31"/>
    <w:rsid w:val="00722124"/>
    <w:rsid w:val="00724577"/>
    <w:rsid w:val="0072778F"/>
    <w:rsid w:val="00731E82"/>
    <w:rsid w:val="00732343"/>
    <w:rsid w:val="00732D37"/>
    <w:rsid w:val="00733906"/>
    <w:rsid w:val="007354AD"/>
    <w:rsid w:val="00735697"/>
    <w:rsid w:val="00740E60"/>
    <w:rsid w:val="00741042"/>
    <w:rsid w:val="00743CA9"/>
    <w:rsid w:val="00745055"/>
    <w:rsid w:val="007451DC"/>
    <w:rsid w:val="00745980"/>
    <w:rsid w:val="007511C0"/>
    <w:rsid w:val="00752F60"/>
    <w:rsid w:val="007542DF"/>
    <w:rsid w:val="00756BA4"/>
    <w:rsid w:val="0076380B"/>
    <w:rsid w:val="00764437"/>
    <w:rsid w:val="00767A93"/>
    <w:rsid w:val="00776B72"/>
    <w:rsid w:val="0078315C"/>
    <w:rsid w:val="00783B98"/>
    <w:rsid w:val="00786558"/>
    <w:rsid w:val="007A05C4"/>
    <w:rsid w:val="007A0EC9"/>
    <w:rsid w:val="007A47BC"/>
    <w:rsid w:val="007A5D4F"/>
    <w:rsid w:val="007B0F1F"/>
    <w:rsid w:val="007B7275"/>
    <w:rsid w:val="007B7AD1"/>
    <w:rsid w:val="007C06C2"/>
    <w:rsid w:val="007C0C35"/>
    <w:rsid w:val="007C1A9E"/>
    <w:rsid w:val="007C2181"/>
    <w:rsid w:val="007C3684"/>
    <w:rsid w:val="007C5668"/>
    <w:rsid w:val="007D4E7F"/>
    <w:rsid w:val="007D7D1E"/>
    <w:rsid w:val="007E0A92"/>
    <w:rsid w:val="007E119B"/>
    <w:rsid w:val="007E669C"/>
    <w:rsid w:val="007F0A8F"/>
    <w:rsid w:val="007F2271"/>
    <w:rsid w:val="007F4A12"/>
    <w:rsid w:val="007F66C0"/>
    <w:rsid w:val="00802B7A"/>
    <w:rsid w:val="00805EE9"/>
    <w:rsid w:val="008067E8"/>
    <w:rsid w:val="008162FF"/>
    <w:rsid w:val="0082092C"/>
    <w:rsid w:val="0082224A"/>
    <w:rsid w:val="0082521D"/>
    <w:rsid w:val="008328C6"/>
    <w:rsid w:val="00833814"/>
    <w:rsid w:val="00834126"/>
    <w:rsid w:val="0083534B"/>
    <w:rsid w:val="00841837"/>
    <w:rsid w:val="008466E6"/>
    <w:rsid w:val="008476C8"/>
    <w:rsid w:val="00847B69"/>
    <w:rsid w:val="0085360F"/>
    <w:rsid w:val="00856F29"/>
    <w:rsid w:val="00862C33"/>
    <w:rsid w:val="0087182E"/>
    <w:rsid w:val="00873FB1"/>
    <w:rsid w:val="00883CE5"/>
    <w:rsid w:val="00883D6B"/>
    <w:rsid w:val="0088644D"/>
    <w:rsid w:val="008949F5"/>
    <w:rsid w:val="008A1389"/>
    <w:rsid w:val="008A6BEF"/>
    <w:rsid w:val="008B39CE"/>
    <w:rsid w:val="008B4B0F"/>
    <w:rsid w:val="008B5D28"/>
    <w:rsid w:val="008C0DC4"/>
    <w:rsid w:val="008C1473"/>
    <w:rsid w:val="008C2B30"/>
    <w:rsid w:val="008C7785"/>
    <w:rsid w:val="008D0FD8"/>
    <w:rsid w:val="008D1787"/>
    <w:rsid w:val="008D1A45"/>
    <w:rsid w:val="008D1C15"/>
    <w:rsid w:val="008D1D1B"/>
    <w:rsid w:val="008D400C"/>
    <w:rsid w:val="008D4F0B"/>
    <w:rsid w:val="008E1ED7"/>
    <w:rsid w:val="008E4C6D"/>
    <w:rsid w:val="008E5F1C"/>
    <w:rsid w:val="008E6EB6"/>
    <w:rsid w:val="008E7F07"/>
    <w:rsid w:val="008F0572"/>
    <w:rsid w:val="008F09B6"/>
    <w:rsid w:val="008F2706"/>
    <w:rsid w:val="008F66F8"/>
    <w:rsid w:val="008F71FE"/>
    <w:rsid w:val="0090026B"/>
    <w:rsid w:val="00903B37"/>
    <w:rsid w:val="009058B3"/>
    <w:rsid w:val="009073F3"/>
    <w:rsid w:val="0090784D"/>
    <w:rsid w:val="00910A5A"/>
    <w:rsid w:val="00910E3B"/>
    <w:rsid w:val="009124A4"/>
    <w:rsid w:val="00913504"/>
    <w:rsid w:val="00915210"/>
    <w:rsid w:val="00917027"/>
    <w:rsid w:val="00920DAD"/>
    <w:rsid w:val="0092196B"/>
    <w:rsid w:val="00922265"/>
    <w:rsid w:val="00922E16"/>
    <w:rsid w:val="0093193E"/>
    <w:rsid w:val="00941699"/>
    <w:rsid w:val="00941DCB"/>
    <w:rsid w:val="00946FBA"/>
    <w:rsid w:val="009506F8"/>
    <w:rsid w:val="0095699A"/>
    <w:rsid w:val="00956F79"/>
    <w:rsid w:val="00957122"/>
    <w:rsid w:val="00957FCD"/>
    <w:rsid w:val="00960C3D"/>
    <w:rsid w:val="00967AAB"/>
    <w:rsid w:val="00974AE1"/>
    <w:rsid w:val="00975E65"/>
    <w:rsid w:val="00977FE5"/>
    <w:rsid w:val="00981A25"/>
    <w:rsid w:val="00982A85"/>
    <w:rsid w:val="009A4C5B"/>
    <w:rsid w:val="009A5C35"/>
    <w:rsid w:val="009A76E6"/>
    <w:rsid w:val="009B15F7"/>
    <w:rsid w:val="009B480E"/>
    <w:rsid w:val="009B5003"/>
    <w:rsid w:val="009C1004"/>
    <w:rsid w:val="009D3745"/>
    <w:rsid w:val="009D3E6A"/>
    <w:rsid w:val="009E1889"/>
    <w:rsid w:val="009E5238"/>
    <w:rsid w:val="009E5E4F"/>
    <w:rsid w:val="009E7742"/>
    <w:rsid w:val="009F554A"/>
    <w:rsid w:val="009F6B71"/>
    <w:rsid w:val="009F731D"/>
    <w:rsid w:val="009F73D8"/>
    <w:rsid w:val="009F79BA"/>
    <w:rsid w:val="00A00277"/>
    <w:rsid w:val="00A047F6"/>
    <w:rsid w:val="00A04F62"/>
    <w:rsid w:val="00A06AAA"/>
    <w:rsid w:val="00A0797D"/>
    <w:rsid w:val="00A106C1"/>
    <w:rsid w:val="00A14B7C"/>
    <w:rsid w:val="00A15CF3"/>
    <w:rsid w:val="00A16AD6"/>
    <w:rsid w:val="00A171F0"/>
    <w:rsid w:val="00A17855"/>
    <w:rsid w:val="00A20041"/>
    <w:rsid w:val="00A20103"/>
    <w:rsid w:val="00A21937"/>
    <w:rsid w:val="00A2267E"/>
    <w:rsid w:val="00A23452"/>
    <w:rsid w:val="00A235BA"/>
    <w:rsid w:val="00A240CB"/>
    <w:rsid w:val="00A24A28"/>
    <w:rsid w:val="00A307B4"/>
    <w:rsid w:val="00A30D03"/>
    <w:rsid w:val="00A35771"/>
    <w:rsid w:val="00A40E18"/>
    <w:rsid w:val="00A420B2"/>
    <w:rsid w:val="00A432AF"/>
    <w:rsid w:val="00A43823"/>
    <w:rsid w:val="00A46813"/>
    <w:rsid w:val="00A5005D"/>
    <w:rsid w:val="00A500B3"/>
    <w:rsid w:val="00A5275E"/>
    <w:rsid w:val="00A55473"/>
    <w:rsid w:val="00A56AAC"/>
    <w:rsid w:val="00A574EC"/>
    <w:rsid w:val="00A630FF"/>
    <w:rsid w:val="00A64798"/>
    <w:rsid w:val="00A64E61"/>
    <w:rsid w:val="00A66C5E"/>
    <w:rsid w:val="00A70782"/>
    <w:rsid w:val="00A74889"/>
    <w:rsid w:val="00A762A3"/>
    <w:rsid w:val="00A77A0B"/>
    <w:rsid w:val="00A83BCA"/>
    <w:rsid w:val="00A861D3"/>
    <w:rsid w:val="00A87221"/>
    <w:rsid w:val="00A90C3A"/>
    <w:rsid w:val="00A91AC7"/>
    <w:rsid w:val="00A94CFF"/>
    <w:rsid w:val="00A9506A"/>
    <w:rsid w:val="00A9665F"/>
    <w:rsid w:val="00AA097C"/>
    <w:rsid w:val="00AA276A"/>
    <w:rsid w:val="00AA603D"/>
    <w:rsid w:val="00AB0640"/>
    <w:rsid w:val="00AB18E5"/>
    <w:rsid w:val="00AB303B"/>
    <w:rsid w:val="00AB50A9"/>
    <w:rsid w:val="00AB6BA3"/>
    <w:rsid w:val="00AC2D08"/>
    <w:rsid w:val="00AC4536"/>
    <w:rsid w:val="00AC4CA9"/>
    <w:rsid w:val="00AC6A73"/>
    <w:rsid w:val="00AD7E7E"/>
    <w:rsid w:val="00AE3AF2"/>
    <w:rsid w:val="00AE7B0F"/>
    <w:rsid w:val="00AF0049"/>
    <w:rsid w:val="00AF396E"/>
    <w:rsid w:val="00AF51CD"/>
    <w:rsid w:val="00B02311"/>
    <w:rsid w:val="00B02A40"/>
    <w:rsid w:val="00B02F05"/>
    <w:rsid w:val="00B13E5F"/>
    <w:rsid w:val="00B163CE"/>
    <w:rsid w:val="00B24E2A"/>
    <w:rsid w:val="00B25605"/>
    <w:rsid w:val="00B25763"/>
    <w:rsid w:val="00B26142"/>
    <w:rsid w:val="00B302DA"/>
    <w:rsid w:val="00B33810"/>
    <w:rsid w:val="00B344D4"/>
    <w:rsid w:val="00B37D88"/>
    <w:rsid w:val="00B43BD5"/>
    <w:rsid w:val="00B463C4"/>
    <w:rsid w:val="00B477BD"/>
    <w:rsid w:val="00B50BE3"/>
    <w:rsid w:val="00B5150B"/>
    <w:rsid w:val="00B53CF9"/>
    <w:rsid w:val="00B551A9"/>
    <w:rsid w:val="00B55403"/>
    <w:rsid w:val="00B55FB1"/>
    <w:rsid w:val="00B56BC2"/>
    <w:rsid w:val="00B57B15"/>
    <w:rsid w:val="00B60E79"/>
    <w:rsid w:val="00B6350F"/>
    <w:rsid w:val="00B63E81"/>
    <w:rsid w:val="00B66778"/>
    <w:rsid w:val="00B71C34"/>
    <w:rsid w:val="00B734E8"/>
    <w:rsid w:val="00B74620"/>
    <w:rsid w:val="00B75047"/>
    <w:rsid w:val="00B761D7"/>
    <w:rsid w:val="00B76D66"/>
    <w:rsid w:val="00B859F6"/>
    <w:rsid w:val="00B92A49"/>
    <w:rsid w:val="00B92DDF"/>
    <w:rsid w:val="00B9623F"/>
    <w:rsid w:val="00BA02AB"/>
    <w:rsid w:val="00BA036B"/>
    <w:rsid w:val="00BA4FBE"/>
    <w:rsid w:val="00BA57CF"/>
    <w:rsid w:val="00BA5D41"/>
    <w:rsid w:val="00BA6F2C"/>
    <w:rsid w:val="00BB2B72"/>
    <w:rsid w:val="00BC352A"/>
    <w:rsid w:val="00BC3EC1"/>
    <w:rsid w:val="00BC77C7"/>
    <w:rsid w:val="00BD0C61"/>
    <w:rsid w:val="00BD1F05"/>
    <w:rsid w:val="00BD369D"/>
    <w:rsid w:val="00BD3E27"/>
    <w:rsid w:val="00BE12DD"/>
    <w:rsid w:val="00BE22F6"/>
    <w:rsid w:val="00BE3643"/>
    <w:rsid w:val="00BE48D7"/>
    <w:rsid w:val="00BE5568"/>
    <w:rsid w:val="00BF16BD"/>
    <w:rsid w:val="00BF6347"/>
    <w:rsid w:val="00BF6E2A"/>
    <w:rsid w:val="00C0016A"/>
    <w:rsid w:val="00C046FB"/>
    <w:rsid w:val="00C117AF"/>
    <w:rsid w:val="00C139FC"/>
    <w:rsid w:val="00C13DCF"/>
    <w:rsid w:val="00C144A4"/>
    <w:rsid w:val="00C23243"/>
    <w:rsid w:val="00C24498"/>
    <w:rsid w:val="00C25006"/>
    <w:rsid w:val="00C25E6B"/>
    <w:rsid w:val="00C26A0A"/>
    <w:rsid w:val="00C30B09"/>
    <w:rsid w:val="00C31ED8"/>
    <w:rsid w:val="00C32626"/>
    <w:rsid w:val="00C32D54"/>
    <w:rsid w:val="00C360C5"/>
    <w:rsid w:val="00C4016A"/>
    <w:rsid w:val="00C401AE"/>
    <w:rsid w:val="00C41278"/>
    <w:rsid w:val="00C420B4"/>
    <w:rsid w:val="00C460C7"/>
    <w:rsid w:val="00C514CD"/>
    <w:rsid w:val="00C51663"/>
    <w:rsid w:val="00C521D9"/>
    <w:rsid w:val="00C53252"/>
    <w:rsid w:val="00C53465"/>
    <w:rsid w:val="00C5383C"/>
    <w:rsid w:val="00C561ED"/>
    <w:rsid w:val="00C6039E"/>
    <w:rsid w:val="00C61643"/>
    <w:rsid w:val="00C6231B"/>
    <w:rsid w:val="00C701A3"/>
    <w:rsid w:val="00C72405"/>
    <w:rsid w:val="00C72B98"/>
    <w:rsid w:val="00C7539D"/>
    <w:rsid w:val="00C76BD6"/>
    <w:rsid w:val="00C82298"/>
    <w:rsid w:val="00C83667"/>
    <w:rsid w:val="00C84504"/>
    <w:rsid w:val="00C850AD"/>
    <w:rsid w:val="00C86B6B"/>
    <w:rsid w:val="00C92219"/>
    <w:rsid w:val="00C94E9F"/>
    <w:rsid w:val="00C97EE9"/>
    <w:rsid w:val="00CA0A7E"/>
    <w:rsid w:val="00CA47C4"/>
    <w:rsid w:val="00CB12F3"/>
    <w:rsid w:val="00CC0544"/>
    <w:rsid w:val="00CC2C0C"/>
    <w:rsid w:val="00CC3078"/>
    <w:rsid w:val="00CC46BB"/>
    <w:rsid w:val="00CC6534"/>
    <w:rsid w:val="00CD061B"/>
    <w:rsid w:val="00CD350F"/>
    <w:rsid w:val="00CD4F62"/>
    <w:rsid w:val="00CE0F18"/>
    <w:rsid w:val="00CE2823"/>
    <w:rsid w:val="00CE7286"/>
    <w:rsid w:val="00CF22DA"/>
    <w:rsid w:val="00CF62AA"/>
    <w:rsid w:val="00CF6828"/>
    <w:rsid w:val="00CF7533"/>
    <w:rsid w:val="00D120B6"/>
    <w:rsid w:val="00D120DF"/>
    <w:rsid w:val="00D138E6"/>
    <w:rsid w:val="00D13AB0"/>
    <w:rsid w:val="00D16645"/>
    <w:rsid w:val="00D16A77"/>
    <w:rsid w:val="00D1793F"/>
    <w:rsid w:val="00D23EE7"/>
    <w:rsid w:val="00D240D2"/>
    <w:rsid w:val="00D263D5"/>
    <w:rsid w:val="00D26DBD"/>
    <w:rsid w:val="00D32187"/>
    <w:rsid w:val="00D3470D"/>
    <w:rsid w:val="00D353DD"/>
    <w:rsid w:val="00D35897"/>
    <w:rsid w:val="00D43D42"/>
    <w:rsid w:val="00D44A4D"/>
    <w:rsid w:val="00D4612B"/>
    <w:rsid w:val="00D54C5E"/>
    <w:rsid w:val="00D56D65"/>
    <w:rsid w:val="00D56F72"/>
    <w:rsid w:val="00D672F3"/>
    <w:rsid w:val="00D744FD"/>
    <w:rsid w:val="00D7621B"/>
    <w:rsid w:val="00D768E0"/>
    <w:rsid w:val="00D81C39"/>
    <w:rsid w:val="00D82031"/>
    <w:rsid w:val="00D843CA"/>
    <w:rsid w:val="00D846BF"/>
    <w:rsid w:val="00D859A1"/>
    <w:rsid w:val="00D920CC"/>
    <w:rsid w:val="00DA26F7"/>
    <w:rsid w:val="00DA2CCB"/>
    <w:rsid w:val="00DA3F31"/>
    <w:rsid w:val="00DB42C4"/>
    <w:rsid w:val="00DB4464"/>
    <w:rsid w:val="00DB5963"/>
    <w:rsid w:val="00DB68E1"/>
    <w:rsid w:val="00DC08F6"/>
    <w:rsid w:val="00DC2747"/>
    <w:rsid w:val="00DC3CC0"/>
    <w:rsid w:val="00DD003E"/>
    <w:rsid w:val="00DD050E"/>
    <w:rsid w:val="00DD2851"/>
    <w:rsid w:val="00DD50A6"/>
    <w:rsid w:val="00DD6B5D"/>
    <w:rsid w:val="00DD6D87"/>
    <w:rsid w:val="00DE2087"/>
    <w:rsid w:val="00DE28B3"/>
    <w:rsid w:val="00E00377"/>
    <w:rsid w:val="00E01022"/>
    <w:rsid w:val="00E045E4"/>
    <w:rsid w:val="00E057ED"/>
    <w:rsid w:val="00E05F0C"/>
    <w:rsid w:val="00E07B02"/>
    <w:rsid w:val="00E131CF"/>
    <w:rsid w:val="00E13310"/>
    <w:rsid w:val="00E22437"/>
    <w:rsid w:val="00E22C6C"/>
    <w:rsid w:val="00E27EAB"/>
    <w:rsid w:val="00E30D25"/>
    <w:rsid w:val="00E33F07"/>
    <w:rsid w:val="00E4144E"/>
    <w:rsid w:val="00E42D4E"/>
    <w:rsid w:val="00E51DB0"/>
    <w:rsid w:val="00E6469F"/>
    <w:rsid w:val="00E70025"/>
    <w:rsid w:val="00E70B2B"/>
    <w:rsid w:val="00E80CD6"/>
    <w:rsid w:val="00E82849"/>
    <w:rsid w:val="00E831BB"/>
    <w:rsid w:val="00E83E1F"/>
    <w:rsid w:val="00E87338"/>
    <w:rsid w:val="00E92D1A"/>
    <w:rsid w:val="00E92E9D"/>
    <w:rsid w:val="00E93ED1"/>
    <w:rsid w:val="00E966B0"/>
    <w:rsid w:val="00E97AA4"/>
    <w:rsid w:val="00EA119B"/>
    <w:rsid w:val="00EA56DE"/>
    <w:rsid w:val="00EA5CEB"/>
    <w:rsid w:val="00EA5ED5"/>
    <w:rsid w:val="00EA61B1"/>
    <w:rsid w:val="00EA6D38"/>
    <w:rsid w:val="00EA78F9"/>
    <w:rsid w:val="00EB32A8"/>
    <w:rsid w:val="00EB5C87"/>
    <w:rsid w:val="00EB690C"/>
    <w:rsid w:val="00EC0889"/>
    <w:rsid w:val="00ED24F1"/>
    <w:rsid w:val="00ED3EDD"/>
    <w:rsid w:val="00ED61BF"/>
    <w:rsid w:val="00ED6932"/>
    <w:rsid w:val="00EE05BA"/>
    <w:rsid w:val="00EE192E"/>
    <w:rsid w:val="00EE6FA6"/>
    <w:rsid w:val="00F00DAB"/>
    <w:rsid w:val="00F02F4A"/>
    <w:rsid w:val="00F03898"/>
    <w:rsid w:val="00F0788F"/>
    <w:rsid w:val="00F11CBF"/>
    <w:rsid w:val="00F123A6"/>
    <w:rsid w:val="00F22EC9"/>
    <w:rsid w:val="00F2387A"/>
    <w:rsid w:val="00F25517"/>
    <w:rsid w:val="00F316B7"/>
    <w:rsid w:val="00F376A8"/>
    <w:rsid w:val="00F4049F"/>
    <w:rsid w:val="00F407BF"/>
    <w:rsid w:val="00F432AC"/>
    <w:rsid w:val="00F43832"/>
    <w:rsid w:val="00F45CD3"/>
    <w:rsid w:val="00F46411"/>
    <w:rsid w:val="00F61000"/>
    <w:rsid w:val="00F64735"/>
    <w:rsid w:val="00F64FCE"/>
    <w:rsid w:val="00F67EFC"/>
    <w:rsid w:val="00F7187A"/>
    <w:rsid w:val="00F72CBC"/>
    <w:rsid w:val="00F73145"/>
    <w:rsid w:val="00F77619"/>
    <w:rsid w:val="00F84142"/>
    <w:rsid w:val="00F90F04"/>
    <w:rsid w:val="00F943B7"/>
    <w:rsid w:val="00F9725E"/>
    <w:rsid w:val="00F977E9"/>
    <w:rsid w:val="00FA1B64"/>
    <w:rsid w:val="00FA1F9E"/>
    <w:rsid w:val="00FA4A12"/>
    <w:rsid w:val="00FA6FC9"/>
    <w:rsid w:val="00FA70D7"/>
    <w:rsid w:val="00FB0770"/>
    <w:rsid w:val="00FB1560"/>
    <w:rsid w:val="00FB26C8"/>
    <w:rsid w:val="00FB2BA7"/>
    <w:rsid w:val="00FB67B9"/>
    <w:rsid w:val="00FB6D85"/>
    <w:rsid w:val="00FC1D42"/>
    <w:rsid w:val="00FC1F96"/>
    <w:rsid w:val="00FC3A89"/>
    <w:rsid w:val="00FC51D8"/>
    <w:rsid w:val="00FC7C6B"/>
    <w:rsid w:val="00FD353C"/>
    <w:rsid w:val="00FD6D62"/>
    <w:rsid w:val="00FE0149"/>
    <w:rsid w:val="00FE216B"/>
    <w:rsid w:val="00FE3B46"/>
    <w:rsid w:val="00FF01FB"/>
    <w:rsid w:val="00FF1F75"/>
    <w:rsid w:val="00FF2303"/>
    <w:rsid w:val="00FF2355"/>
    <w:rsid w:val="00FF2D76"/>
    <w:rsid w:val="00FF71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5:docId w15:val="{F32DAD21-F97E-4CB3-BE86-F3D9F1681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Batang"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329"/>
    <w:rPr>
      <w:rFonts w:ascii="Times New Roman" w:eastAsia="Times New Roman" w:hAnsi="Times New Roman"/>
      <w:sz w:val="24"/>
      <w:szCs w:val="20"/>
      <w:lang w:val="en-GB" w:eastAsia="en-S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Header1"/>
    <w:basedOn w:val="Normal"/>
    <w:link w:val="stbilgiChar"/>
    <w:uiPriority w:val="99"/>
    <w:rsid w:val="008D1C15"/>
    <w:pPr>
      <w:tabs>
        <w:tab w:val="center" w:pos="4513"/>
        <w:tab w:val="right" w:pos="9026"/>
      </w:tabs>
    </w:pPr>
  </w:style>
  <w:style w:type="character" w:customStyle="1" w:styleId="stbilgiChar">
    <w:name w:val="Üstbilgi Char"/>
    <w:aliases w:val="Header1 Char"/>
    <w:basedOn w:val="VarsaylanParagrafYazTipi"/>
    <w:link w:val="stbilgi"/>
    <w:uiPriority w:val="99"/>
    <w:locked/>
    <w:rsid w:val="008D1C15"/>
    <w:rPr>
      <w:rFonts w:ascii="Times New Roman" w:hAnsi="Times New Roman" w:cs="Times New Roman"/>
      <w:sz w:val="20"/>
      <w:szCs w:val="20"/>
      <w:lang w:val="en-GB" w:eastAsia="en-SG"/>
    </w:rPr>
  </w:style>
  <w:style w:type="paragraph" w:styleId="Altbilgi">
    <w:name w:val="footer"/>
    <w:basedOn w:val="Normal"/>
    <w:link w:val="AltbilgiChar"/>
    <w:uiPriority w:val="99"/>
    <w:rsid w:val="008D1C15"/>
    <w:pPr>
      <w:tabs>
        <w:tab w:val="center" w:pos="4513"/>
        <w:tab w:val="right" w:pos="9026"/>
      </w:tabs>
    </w:pPr>
  </w:style>
  <w:style w:type="character" w:customStyle="1" w:styleId="AltbilgiChar">
    <w:name w:val="Altbilgi Char"/>
    <w:basedOn w:val="VarsaylanParagrafYazTipi"/>
    <w:link w:val="Altbilgi"/>
    <w:uiPriority w:val="99"/>
    <w:locked/>
    <w:rsid w:val="008D1C15"/>
    <w:rPr>
      <w:rFonts w:ascii="Times New Roman" w:hAnsi="Times New Roman" w:cs="Times New Roman"/>
      <w:sz w:val="20"/>
      <w:szCs w:val="20"/>
      <w:lang w:val="en-GB" w:eastAsia="en-SG"/>
    </w:rPr>
  </w:style>
  <w:style w:type="paragraph" w:customStyle="1" w:styleId="HeaderFooter">
    <w:name w:val="HeaderFooter"/>
    <w:basedOn w:val="stbilgi"/>
    <w:uiPriority w:val="99"/>
    <w:rsid w:val="008D1C15"/>
    <w:pPr>
      <w:tabs>
        <w:tab w:val="clear" w:pos="4513"/>
        <w:tab w:val="clear" w:pos="9026"/>
        <w:tab w:val="center" w:pos="4320"/>
        <w:tab w:val="right" w:pos="8640"/>
      </w:tabs>
      <w:jc w:val="center"/>
    </w:pPr>
    <w:rPr>
      <w:b/>
      <w:smallCaps/>
      <w:szCs w:val="24"/>
      <w:lang w:val="en-US" w:eastAsia="en-US"/>
    </w:rPr>
  </w:style>
  <w:style w:type="paragraph" w:customStyle="1" w:styleId="ArticleNumber">
    <w:name w:val="Article Number"/>
    <w:basedOn w:val="Normal"/>
    <w:autoRedefine/>
    <w:uiPriority w:val="99"/>
    <w:rsid w:val="00967AAB"/>
    <w:pPr>
      <w:widowControl w:val="0"/>
    </w:pPr>
    <w:rPr>
      <w:rFonts w:ascii="Arial" w:eastAsia="SimSun" w:hAnsi="Arial" w:cs="Arial"/>
      <w:b/>
      <w:bCs/>
      <w:szCs w:val="24"/>
      <w:lang w:val="en-AU" w:eastAsia="zh-CN"/>
    </w:rPr>
  </w:style>
  <w:style w:type="paragraph" w:customStyle="1" w:styleId="ArticleTitle">
    <w:name w:val="Article Title"/>
    <w:basedOn w:val="Normal"/>
    <w:autoRedefine/>
    <w:uiPriority w:val="99"/>
    <w:rsid w:val="008D1C15"/>
    <w:pPr>
      <w:widowControl w:val="0"/>
      <w:jc w:val="center"/>
    </w:pPr>
    <w:rPr>
      <w:rFonts w:ascii="Arial" w:eastAsia="SimSun" w:hAnsi="Arial" w:cs="Arial"/>
      <w:b/>
      <w:bCs/>
      <w:szCs w:val="24"/>
      <w:lang w:val="en-US" w:eastAsia="zh-CN"/>
    </w:rPr>
  </w:style>
  <w:style w:type="paragraph" w:styleId="ListeParagraf">
    <w:name w:val="List Paragraph"/>
    <w:basedOn w:val="Normal"/>
    <w:uiPriority w:val="34"/>
    <w:qFormat/>
    <w:rsid w:val="00EB690C"/>
    <w:pPr>
      <w:ind w:left="720"/>
    </w:pPr>
  </w:style>
  <w:style w:type="paragraph" w:styleId="DipnotMetni">
    <w:name w:val="footnote text"/>
    <w:basedOn w:val="Normal"/>
    <w:link w:val="DipnotMetniChar"/>
    <w:uiPriority w:val="99"/>
    <w:rsid w:val="00EB690C"/>
    <w:rPr>
      <w:sz w:val="20"/>
    </w:rPr>
  </w:style>
  <w:style w:type="character" w:customStyle="1" w:styleId="DipnotMetniChar">
    <w:name w:val="Dipnot Metni Char"/>
    <w:basedOn w:val="VarsaylanParagrafYazTipi"/>
    <w:link w:val="DipnotMetni"/>
    <w:uiPriority w:val="99"/>
    <w:locked/>
    <w:rsid w:val="00EB690C"/>
    <w:rPr>
      <w:rFonts w:ascii="Times New Roman" w:hAnsi="Times New Roman" w:cs="Times New Roman"/>
      <w:sz w:val="20"/>
      <w:szCs w:val="20"/>
      <w:lang w:val="en-GB" w:eastAsia="en-SG"/>
    </w:rPr>
  </w:style>
  <w:style w:type="character" w:styleId="DipnotBavurusu">
    <w:name w:val="footnote reference"/>
    <w:basedOn w:val="VarsaylanParagrafYazTipi"/>
    <w:uiPriority w:val="99"/>
    <w:rsid w:val="00EB690C"/>
    <w:rPr>
      <w:rFonts w:cs="Times New Roman"/>
      <w:vertAlign w:val="superscript"/>
    </w:rPr>
  </w:style>
  <w:style w:type="paragraph" w:customStyle="1" w:styleId="Default">
    <w:name w:val="Default"/>
    <w:rsid w:val="00786558"/>
    <w:pPr>
      <w:autoSpaceDE w:val="0"/>
      <w:autoSpaceDN w:val="0"/>
      <w:adjustRightInd w:val="0"/>
    </w:pPr>
    <w:rPr>
      <w:rFonts w:ascii="Arial" w:hAnsi="Arial" w:cs="Arial"/>
      <w:color w:val="000000"/>
      <w:sz w:val="24"/>
      <w:szCs w:val="24"/>
      <w:lang w:val="en-SG" w:eastAsia="en-GB"/>
    </w:rPr>
  </w:style>
  <w:style w:type="paragraph" w:styleId="BelgeBalantlar">
    <w:name w:val="Document Map"/>
    <w:basedOn w:val="Normal"/>
    <w:link w:val="BelgeBalantlarChar"/>
    <w:uiPriority w:val="99"/>
    <w:semiHidden/>
    <w:rsid w:val="00C0016A"/>
    <w:pPr>
      <w:shd w:val="clear" w:color="auto" w:fill="000080"/>
    </w:pPr>
    <w:rPr>
      <w:rFonts w:ascii="Tahoma" w:hAnsi="Tahoma" w:cs="Tahoma"/>
      <w:sz w:val="20"/>
    </w:rPr>
  </w:style>
  <w:style w:type="character" w:customStyle="1" w:styleId="BelgeBalantlarChar">
    <w:name w:val="Belge Bağlantıları Char"/>
    <w:basedOn w:val="VarsaylanParagrafYazTipi"/>
    <w:link w:val="BelgeBalantlar"/>
    <w:uiPriority w:val="99"/>
    <w:semiHidden/>
    <w:locked/>
    <w:rsid w:val="007037A0"/>
    <w:rPr>
      <w:rFonts w:ascii="Times New Roman" w:hAnsi="Times New Roman" w:cs="Times New Roman"/>
      <w:sz w:val="2"/>
      <w:lang w:val="en-GB" w:eastAsia="en-SG"/>
    </w:rPr>
  </w:style>
  <w:style w:type="paragraph" w:styleId="BalonMetni">
    <w:name w:val="Balloon Text"/>
    <w:basedOn w:val="Normal"/>
    <w:link w:val="BalonMetniChar"/>
    <w:uiPriority w:val="99"/>
    <w:semiHidden/>
    <w:unhideWhenUsed/>
    <w:rsid w:val="00641598"/>
    <w:rPr>
      <w:rFonts w:ascii="Tahoma" w:hAnsi="Tahoma" w:cs="Tahoma"/>
      <w:sz w:val="16"/>
      <w:szCs w:val="16"/>
    </w:rPr>
  </w:style>
  <w:style w:type="character" w:customStyle="1" w:styleId="BalonMetniChar">
    <w:name w:val="Balon Metni Char"/>
    <w:basedOn w:val="VarsaylanParagrafYazTipi"/>
    <w:link w:val="BalonMetni"/>
    <w:uiPriority w:val="99"/>
    <w:semiHidden/>
    <w:rsid w:val="00641598"/>
    <w:rPr>
      <w:rFonts w:ascii="Tahoma" w:eastAsia="Times New Roman" w:hAnsi="Tahoma" w:cs="Tahoma"/>
      <w:sz w:val="16"/>
      <w:szCs w:val="16"/>
      <w:lang w:val="en-GB" w:eastAsia="en-SG"/>
    </w:rPr>
  </w:style>
  <w:style w:type="character" w:styleId="AklamaBavurusu">
    <w:name w:val="annotation reference"/>
    <w:basedOn w:val="VarsaylanParagrafYazTipi"/>
    <w:uiPriority w:val="99"/>
    <w:semiHidden/>
    <w:unhideWhenUsed/>
    <w:rsid w:val="00A047F6"/>
    <w:rPr>
      <w:sz w:val="16"/>
      <w:szCs w:val="16"/>
    </w:rPr>
  </w:style>
  <w:style w:type="paragraph" w:styleId="AklamaMetni">
    <w:name w:val="annotation text"/>
    <w:basedOn w:val="Normal"/>
    <w:link w:val="AklamaMetniChar"/>
    <w:uiPriority w:val="99"/>
    <w:unhideWhenUsed/>
    <w:rsid w:val="00A047F6"/>
    <w:rPr>
      <w:sz w:val="20"/>
    </w:rPr>
  </w:style>
  <w:style w:type="character" w:customStyle="1" w:styleId="AklamaMetniChar">
    <w:name w:val="Açıklama Metni Char"/>
    <w:basedOn w:val="VarsaylanParagrafYazTipi"/>
    <w:link w:val="AklamaMetni"/>
    <w:uiPriority w:val="99"/>
    <w:rsid w:val="00A047F6"/>
    <w:rPr>
      <w:rFonts w:ascii="Times New Roman" w:eastAsia="Times New Roman" w:hAnsi="Times New Roman"/>
      <w:sz w:val="20"/>
      <w:szCs w:val="20"/>
      <w:lang w:val="en-GB" w:eastAsia="en-SG"/>
    </w:rPr>
  </w:style>
  <w:style w:type="paragraph" w:styleId="AklamaKonusu">
    <w:name w:val="annotation subject"/>
    <w:basedOn w:val="AklamaMetni"/>
    <w:next w:val="AklamaMetni"/>
    <w:link w:val="AklamaKonusuChar"/>
    <w:uiPriority w:val="99"/>
    <w:semiHidden/>
    <w:unhideWhenUsed/>
    <w:rsid w:val="00A047F6"/>
    <w:rPr>
      <w:b/>
      <w:bCs/>
    </w:rPr>
  </w:style>
  <w:style w:type="character" w:customStyle="1" w:styleId="AklamaKonusuChar">
    <w:name w:val="Açıklama Konusu Char"/>
    <w:basedOn w:val="AklamaMetniChar"/>
    <w:link w:val="AklamaKonusu"/>
    <w:uiPriority w:val="99"/>
    <w:semiHidden/>
    <w:rsid w:val="00A047F6"/>
    <w:rPr>
      <w:rFonts w:ascii="Times New Roman" w:eastAsia="Times New Roman" w:hAnsi="Times New Roman"/>
      <w:b/>
      <w:bCs/>
      <w:sz w:val="20"/>
      <w:szCs w:val="20"/>
      <w:lang w:val="en-GB" w:eastAsia="en-SG"/>
    </w:rPr>
  </w:style>
  <w:style w:type="table" w:styleId="TabloKlavuzu">
    <w:name w:val="Table Grid"/>
    <w:basedOn w:val="NormalTablo"/>
    <w:locked/>
    <w:rsid w:val="00DA26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8C0DC4"/>
    <w:rPr>
      <w:rFonts w:ascii="Times New Roman" w:eastAsia="Times New Roman" w:hAnsi="Times New Roman"/>
      <w:sz w:val="24"/>
      <w:szCs w:val="20"/>
      <w:lang w:val="en-GB"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73733">
      <w:bodyDiv w:val="1"/>
      <w:marLeft w:val="0"/>
      <w:marRight w:val="0"/>
      <w:marTop w:val="0"/>
      <w:marBottom w:val="0"/>
      <w:divBdr>
        <w:top w:val="none" w:sz="0" w:space="0" w:color="auto"/>
        <w:left w:val="none" w:sz="0" w:space="0" w:color="auto"/>
        <w:bottom w:val="none" w:sz="0" w:space="0" w:color="auto"/>
        <w:right w:val="none" w:sz="0" w:space="0" w:color="auto"/>
      </w:divBdr>
    </w:div>
    <w:div w:id="824974200">
      <w:bodyDiv w:val="1"/>
      <w:marLeft w:val="0"/>
      <w:marRight w:val="0"/>
      <w:marTop w:val="0"/>
      <w:marBottom w:val="0"/>
      <w:divBdr>
        <w:top w:val="none" w:sz="0" w:space="0" w:color="auto"/>
        <w:left w:val="none" w:sz="0" w:space="0" w:color="auto"/>
        <w:bottom w:val="none" w:sz="0" w:space="0" w:color="auto"/>
        <w:right w:val="none" w:sz="0" w:space="0" w:color="auto"/>
      </w:divBdr>
    </w:div>
    <w:div w:id="954215516">
      <w:bodyDiv w:val="1"/>
      <w:marLeft w:val="0"/>
      <w:marRight w:val="0"/>
      <w:marTop w:val="0"/>
      <w:marBottom w:val="0"/>
      <w:divBdr>
        <w:top w:val="none" w:sz="0" w:space="0" w:color="auto"/>
        <w:left w:val="none" w:sz="0" w:space="0" w:color="auto"/>
        <w:bottom w:val="none" w:sz="0" w:space="0" w:color="auto"/>
        <w:right w:val="none" w:sz="0" w:space="0" w:color="auto"/>
      </w:divBdr>
    </w:div>
    <w:div w:id="1713188187">
      <w:bodyDiv w:val="1"/>
      <w:marLeft w:val="0"/>
      <w:marRight w:val="0"/>
      <w:marTop w:val="0"/>
      <w:marBottom w:val="0"/>
      <w:divBdr>
        <w:top w:val="none" w:sz="0" w:space="0" w:color="auto"/>
        <w:left w:val="none" w:sz="0" w:space="0" w:color="auto"/>
        <w:bottom w:val="none" w:sz="0" w:space="0" w:color="auto"/>
        <w:right w:val="none" w:sz="0" w:space="0" w:color="auto"/>
      </w:divBdr>
    </w:div>
    <w:div w:id="2051224371">
      <w:marLeft w:val="0"/>
      <w:marRight w:val="0"/>
      <w:marTop w:val="0"/>
      <w:marBottom w:val="0"/>
      <w:divBdr>
        <w:top w:val="none" w:sz="0" w:space="0" w:color="auto"/>
        <w:left w:val="none" w:sz="0" w:space="0" w:color="auto"/>
        <w:bottom w:val="none" w:sz="0" w:space="0" w:color="auto"/>
        <w:right w:val="none" w:sz="0" w:space="0" w:color="auto"/>
      </w:divBdr>
    </w:div>
    <w:div w:id="20512243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2EE45-882E-4041-8FC3-B3F63517E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1923</Words>
  <Characters>10967</Characters>
  <Application>Microsoft Office Word</Application>
  <DocSecurity>0</DocSecurity>
  <Lines>91</Lines>
  <Paragraphs>25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abtoplanti</dc:creator>
  <cp:lastModifiedBy>Ramazan KISA</cp:lastModifiedBy>
  <cp:revision>4</cp:revision>
  <dcterms:created xsi:type="dcterms:W3CDTF">2015-10-07T14:37:00Z</dcterms:created>
  <dcterms:modified xsi:type="dcterms:W3CDTF">2015-10-12T06:54:00Z</dcterms:modified>
</cp:coreProperties>
</file>